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84E" w:rsidRPr="00CF7DF8" w:rsidRDefault="0040655F">
      <w:pPr>
        <w:pStyle w:val="Corpodetexto"/>
        <w:ind w:left="2728"/>
      </w:pPr>
      <w:r w:rsidRPr="00CF7DF8">
        <w:rPr>
          <w:noProof/>
          <w:lang w:val="pt-BR" w:eastAsia="pt-BR"/>
        </w:rPr>
        <w:drawing>
          <wp:inline distT="0" distB="0" distL="0" distR="0" wp14:anchorId="28EC643E" wp14:editId="0FCE719F">
            <wp:extent cx="2390332" cy="10403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90332" cy="1040320"/>
                    </a:xfrm>
                    <a:prstGeom prst="rect">
                      <a:avLst/>
                    </a:prstGeom>
                  </pic:spPr>
                </pic:pic>
              </a:graphicData>
            </a:graphic>
          </wp:inline>
        </w:drawing>
      </w:r>
    </w:p>
    <w:p w:rsidR="00AD684E" w:rsidRPr="00CF7DF8" w:rsidRDefault="0040655F">
      <w:pPr>
        <w:pStyle w:val="Ttulo"/>
        <w:rPr>
          <w:rFonts w:ascii="Verdana" w:hAnsi="Verdana"/>
          <w:sz w:val="16"/>
          <w:szCs w:val="16"/>
        </w:rPr>
      </w:pPr>
      <w:r w:rsidRPr="00CF7DF8">
        <w:rPr>
          <w:rFonts w:ascii="Verdana" w:hAnsi="Verdana"/>
          <w:sz w:val="16"/>
          <w:szCs w:val="16"/>
        </w:rPr>
        <w:t>Secretaria Adjunta de Aquisições e Finanças</w:t>
      </w:r>
      <w:r w:rsidRPr="00CF7DF8">
        <w:rPr>
          <w:rFonts w:ascii="Verdana" w:hAnsi="Verdana"/>
          <w:spacing w:val="-60"/>
          <w:sz w:val="16"/>
          <w:szCs w:val="16"/>
        </w:rPr>
        <w:t xml:space="preserve"> </w:t>
      </w:r>
      <w:r w:rsidRPr="00CF7DF8">
        <w:rPr>
          <w:rFonts w:ascii="Verdana" w:hAnsi="Verdana"/>
          <w:sz w:val="16"/>
          <w:szCs w:val="16"/>
        </w:rPr>
        <w:t>Superintendência de Aquisições e Contratos</w:t>
      </w:r>
    </w:p>
    <w:p w:rsidR="00356F80" w:rsidRPr="00CF7DF8" w:rsidRDefault="00356F80">
      <w:pPr>
        <w:pStyle w:val="Ttulo1"/>
        <w:ind w:left="2780" w:right="2787"/>
      </w:pPr>
    </w:p>
    <w:p w:rsidR="00AD684E" w:rsidRPr="005864A9" w:rsidRDefault="0040655F">
      <w:pPr>
        <w:pStyle w:val="Ttulo1"/>
        <w:ind w:left="2780" w:right="2787"/>
      </w:pPr>
      <w:r w:rsidRPr="005864A9">
        <w:t>RESULTADO FINAL DE LICITAÇÃO</w:t>
      </w:r>
      <w:r w:rsidRPr="005864A9">
        <w:rPr>
          <w:spacing w:val="1"/>
        </w:rPr>
        <w:t xml:space="preserve"> </w:t>
      </w:r>
      <w:r w:rsidRPr="005864A9">
        <w:t>PREGÃO</w:t>
      </w:r>
      <w:r w:rsidRPr="005864A9">
        <w:rPr>
          <w:spacing w:val="-6"/>
        </w:rPr>
        <w:t xml:space="preserve"> </w:t>
      </w:r>
      <w:r w:rsidRPr="005864A9">
        <w:t>ELETRÔNICO</w:t>
      </w:r>
      <w:r w:rsidRPr="005864A9">
        <w:rPr>
          <w:spacing w:val="-5"/>
        </w:rPr>
        <w:t xml:space="preserve"> </w:t>
      </w:r>
      <w:r w:rsidRPr="005864A9">
        <w:t>N.</w:t>
      </w:r>
      <w:r w:rsidRPr="005864A9">
        <w:rPr>
          <w:spacing w:val="-6"/>
        </w:rPr>
        <w:t xml:space="preserve"> </w:t>
      </w:r>
      <w:r w:rsidRPr="005864A9">
        <w:t>0</w:t>
      </w:r>
      <w:r w:rsidR="00356F80" w:rsidRPr="005864A9">
        <w:t>39/2021</w:t>
      </w:r>
    </w:p>
    <w:p w:rsidR="00AD684E" w:rsidRPr="005864A9" w:rsidRDefault="0040655F">
      <w:pPr>
        <w:ind w:left="3394"/>
        <w:rPr>
          <w:b/>
          <w:sz w:val="16"/>
          <w:szCs w:val="16"/>
        </w:rPr>
      </w:pPr>
      <w:r w:rsidRPr="005864A9">
        <w:rPr>
          <w:b/>
          <w:sz w:val="16"/>
          <w:szCs w:val="16"/>
        </w:rPr>
        <w:t xml:space="preserve">Processo n. ° </w:t>
      </w:r>
      <w:r w:rsidR="00356F80" w:rsidRPr="005864A9">
        <w:rPr>
          <w:b/>
          <w:sz w:val="16"/>
          <w:szCs w:val="16"/>
        </w:rPr>
        <w:t>477394/2019</w:t>
      </w:r>
    </w:p>
    <w:p w:rsidR="00AD684E" w:rsidRPr="005864A9" w:rsidRDefault="00AD684E">
      <w:pPr>
        <w:pStyle w:val="Corpodetexto"/>
        <w:spacing w:before="11"/>
        <w:rPr>
          <w:b/>
        </w:rPr>
      </w:pPr>
    </w:p>
    <w:p w:rsidR="00356F80" w:rsidRPr="005864A9" w:rsidRDefault="0040655F" w:rsidP="005864A9">
      <w:pPr>
        <w:jc w:val="both"/>
        <w:rPr>
          <w:b/>
          <w:sz w:val="16"/>
          <w:szCs w:val="16"/>
        </w:rPr>
      </w:pPr>
      <w:r w:rsidRPr="005864A9">
        <w:rPr>
          <w:sz w:val="16"/>
          <w:szCs w:val="16"/>
        </w:rPr>
        <w:t>A SECRETARIA DE ESTADO DE SAÚDE DE MATO GROSSO, através de sua Pregoeira, nomeada pela Portaria n.</w:t>
      </w:r>
      <w:r w:rsidRPr="005864A9">
        <w:rPr>
          <w:spacing w:val="1"/>
          <w:sz w:val="16"/>
          <w:szCs w:val="16"/>
        </w:rPr>
        <w:t xml:space="preserve"> </w:t>
      </w:r>
      <w:r w:rsidRPr="005864A9">
        <w:rPr>
          <w:sz w:val="16"/>
          <w:szCs w:val="16"/>
        </w:rPr>
        <w:t>310/2020/GBSES publicada em 08/09/2020, torna público o resultado da licitação em epígrafe, cuja sessão</w:t>
      </w:r>
      <w:r w:rsidRPr="005864A9">
        <w:rPr>
          <w:spacing w:val="1"/>
          <w:sz w:val="16"/>
          <w:szCs w:val="16"/>
        </w:rPr>
        <w:t xml:space="preserve"> </w:t>
      </w:r>
      <w:r w:rsidRPr="005864A9">
        <w:rPr>
          <w:sz w:val="16"/>
          <w:szCs w:val="16"/>
        </w:rPr>
        <w:t xml:space="preserve">ocorreu no dia </w:t>
      </w:r>
      <w:r w:rsidR="00356F80" w:rsidRPr="005864A9">
        <w:rPr>
          <w:sz w:val="16"/>
          <w:szCs w:val="16"/>
        </w:rPr>
        <w:t>17/06/2021</w:t>
      </w:r>
      <w:r w:rsidRPr="005864A9">
        <w:rPr>
          <w:sz w:val="16"/>
          <w:szCs w:val="16"/>
        </w:rPr>
        <w:t xml:space="preserve">, sendo o objeto </w:t>
      </w:r>
      <w:r w:rsidR="007E6D65" w:rsidRPr="005864A9">
        <w:rPr>
          <w:sz w:val="16"/>
          <w:szCs w:val="16"/>
        </w:rPr>
        <w:t>a</w:t>
      </w:r>
      <w:r w:rsidR="00356F80" w:rsidRPr="005864A9">
        <w:rPr>
          <w:rFonts w:eastAsia="Calibri"/>
          <w:b/>
          <w:sz w:val="16"/>
          <w:szCs w:val="16"/>
        </w:rPr>
        <w:t xml:space="preserve"> </w:t>
      </w:r>
      <w:r w:rsidR="007E6D65" w:rsidRPr="005864A9">
        <w:rPr>
          <w:rFonts w:eastAsia="Calibri"/>
          <w:b/>
          <w:sz w:val="16"/>
          <w:szCs w:val="16"/>
        </w:rPr>
        <w:t>“</w:t>
      </w:r>
      <w:r w:rsidR="00356F80" w:rsidRPr="005864A9">
        <w:rPr>
          <w:b/>
          <w:i/>
          <w:color w:val="000000"/>
          <w:sz w:val="16"/>
          <w:szCs w:val="16"/>
        </w:rPr>
        <w:t xml:space="preserve">AQUISIÇÃO DE INSUMOS LABORATORIAIS, COM CESSÃO DE EQUIPAMENTOS EM REGIME COMODATO DE IMUNOHEMATOLOGIA SEMI AUTOMATIZADA - PACIENTES, esta aquisição é elaborada por QUATRO LOTES para análise imunohematológica, sendo o PRIMEIRO LOTE dividido em 2 (dois) objetos: identificados como objeto 01  COMODATO dos equipamentos para realização de exames de imunohematologia (incubadora, centrífugas, leitoras, pipetas semiautomáticas) semiautomatizados pelo período de 12 (doze) meses, identificados como objeto 02 fornecimento de reagentes e insumos (cartão de gel) pelo período de 12 (doze) meses, com manutenções preventivas e corretivas, com a calibração dos equipamentos e capacitação da equipe técnica para realização de ensaios laboratoriais. O SEGUNDO LOTE são reagentes complementares para realização de exames que independem dos equipamentos ofertados, são utilizados na técnica manual e por isso não precisam ser da mesma marca dos equipamentos do primeiro lote. Os controles, calibradores e acessórios serão fornecidos sem ônus, para controle de qualidade laboratorial das atividades desenvolvidas, para atender o MT- Hemocentro”. </w:t>
      </w:r>
      <w:r w:rsidR="00356F80" w:rsidRPr="005864A9">
        <w:rPr>
          <w:sz w:val="16"/>
          <w:szCs w:val="16"/>
        </w:rPr>
        <w:t>N</w:t>
      </w:r>
      <w:r w:rsidRPr="005864A9">
        <w:rPr>
          <w:sz w:val="16"/>
          <w:szCs w:val="16"/>
        </w:rPr>
        <w:t>os seguintes termos:</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992"/>
        <w:gridCol w:w="1134"/>
        <w:gridCol w:w="6053"/>
      </w:tblGrid>
      <w:tr w:rsidR="00356F80" w:rsidRPr="005864A9" w:rsidTr="00CF7DF8">
        <w:trPr>
          <w:trHeight w:val="383"/>
        </w:trPr>
        <w:tc>
          <w:tcPr>
            <w:tcW w:w="9030" w:type="dxa"/>
            <w:gridSpan w:val="4"/>
          </w:tcPr>
          <w:p w:rsidR="00356F80" w:rsidRPr="005864A9" w:rsidRDefault="00356F80" w:rsidP="003A630E">
            <w:pPr>
              <w:pStyle w:val="TableParagraph"/>
              <w:spacing w:line="194" w:lineRule="exact"/>
              <w:ind w:left="3198" w:right="1900" w:hanging="1268"/>
              <w:rPr>
                <w:b/>
                <w:sz w:val="16"/>
                <w:szCs w:val="16"/>
              </w:rPr>
            </w:pPr>
            <w:r w:rsidRPr="005864A9">
              <w:rPr>
                <w:b/>
                <w:sz w:val="16"/>
                <w:szCs w:val="16"/>
              </w:rPr>
              <w:t xml:space="preserve">Empresa Vencedora: </w:t>
            </w:r>
            <w:r w:rsidR="003A630E" w:rsidRPr="005864A9">
              <w:rPr>
                <w:b/>
                <w:sz w:val="16"/>
                <w:szCs w:val="16"/>
              </w:rPr>
              <w:t>DIAMED LATINA AMÉRICA S.A.</w:t>
            </w:r>
            <w:r w:rsidRPr="005864A9">
              <w:rPr>
                <w:b/>
                <w:spacing w:val="-53"/>
                <w:sz w:val="16"/>
                <w:szCs w:val="16"/>
              </w:rPr>
              <w:t xml:space="preserve"> </w:t>
            </w:r>
            <w:r w:rsidRPr="005864A9">
              <w:rPr>
                <w:b/>
                <w:sz w:val="16"/>
                <w:szCs w:val="16"/>
              </w:rPr>
              <w:t>CNP</w:t>
            </w:r>
            <w:r w:rsidR="003A630E" w:rsidRPr="005864A9">
              <w:rPr>
                <w:b/>
                <w:sz w:val="16"/>
                <w:szCs w:val="16"/>
              </w:rPr>
              <w:t>J</w:t>
            </w:r>
            <w:r w:rsidRPr="005864A9">
              <w:rPr>
                <w:b/>
                <w:sz w:val="16"/>
                <w:szCs w:val="16"/>
              </w:rPr>
              <w:t xml:space="preserve">: </w:t>
            </w:r>
            <w:r w:rsidR="003A630E" w:rsidRPr="005864A9">
              <w:rPr>
                <w:b/>
                <w:sz w:val="16"/>
                <w:szCs w:val="16"/>
              </w:rPr>
              <w:t>71.015.853/0001-45</w:t>
            </w:r>
          </w:p>
        </w:tc>
      </w:tr>
      <w:tr w:rsidR="00356F80" w:rsidRPr="005864A9" w:rsidTr="00CF7DF8">
        <w:trPr>
          <w:trHeight w:val="351"/>
        </w:trPr>
        <w:tc>
          <w:tcPr>
            <w:tcW w:w="9030" w:type="dxa"/>
            <w:gridSpan w:val="4"/>
          </w:tcPr>
          <w:p w:rsidR="00356F80" w:rsidRPr="005864A9" w:rsidRDefault="00356F80" w:rsidP="007E6D65">
            <w:pPr>
              <w:pStyle w:val="TableParagraph"/>
              <w:tabs>
                <w:tab w:val="left" w:pos="5566"/>
                <w:tab w:val="left" w:pos="8685"/>
              </w:tabs>
              <w:spacing w:before="76"/>
              <w:ind w:firstLine="38"/>
              <w:jc w:val="center"/>
              <w:rPr>
                <w:b/>
                <w:sz w:val="16"/>
                <w:szCs w:val="16"/>
              </w:rPr>
            </w:pPr>
            <w:r w:rsidRPr="005864A9">
              <w:rPr>
                <w:b/>
                <w:sz w:val="16"/>
                <w:szCs w:val="16"/>
              </w:rPr>
              <w:t>GRUPO 1</w:t>
            </w:r>
            <w:r w:rsidR="007E6D65" w:rsidRPr="005864A9">
              <w:rPr>
                <w:b/>
                <w:sz w:val="16"/>
                <w:szCs w:val="16"/>
              </w:rPr>
              <w:t xml:space="preserve"> – OBJETO 01 COMODATO DE EQUIPAMENTOS</w:t>
            </w:r>
          </w:p>
        </w:tc>
      </w:tr>
      <w:tr w:rsidR="007C21F0" w:rsidRPr="005864A9" w:rsidTr="00E14954">
        <w:trPr>
          <w:trHeight w:val="355"/>
        </w:trPr>
        <w:tc>
          <w:tcPr>
            <w:tcW w:w="851" w:type="dxa"/>
          </w:tcPr>
          <w:p w:rsidR="007C21F0" w:rsidRPr="005864A9" w:rsidRDefault="007C21F0" w:rsidP="00B47D4B">
            <w:pPr>
              <w:pStyle w:val="TableParagraph"/>
              <w:spacing w:before="80"/>
              <w:ind w:left="111" w:right="101"/>
              <w:jc w:val="center"/>
              <w:rPr>
                <w:b/>
                <w:sz w:val="16"/>
                <w:szCs w:val="16"/>
              </w:rPr>
            </w:pPr>
            <w:r w:rsidRPr="005864A9">
              <w:rPr>
                <w:b/>
                <w:sz w:val="16"/>
                <w:szCs w:val="16"/>
              </w:rPr>
              <w:t>ITEM</w:t>
            </w:r>
          </w:p>
        </w:tc>
        <w:tc>
          <w:tcPr>
            <w:tcW w:w="992" w:type="dxa"/>
          </w:tcPr>
          <w:p w:rsidR="007C21F0" w:rsidRPr="005864A9" w:rsidRDefault="007C21F0" w:rsidP="004E34B9">
            <w:pPr>
              <w:pStyle w:val="TableParagraph"/>
              <w:spacing w:before="80"/>
              <w:ind w:left="75" w:right="66"/>
              <w:jc w:val="center"/>
              <w:rPr>
                <w:b/>
                <w:sz w:val="16"/>
                <w:szCs w:val="16"/>
              </w:rPr>
            </w:pPr>
            <w:r w:rsidRPr="005864A9">
              <w:rPr>
                <w:b/>
                <w:sz w:val="16"/>
                <w:szCs w:val="16"/>
              </w:rPr>
              <w:t>QTDE/EQUIP.</w:t>
            </w:r>
          </w:p>
        </w:tc>
        <w:tc>
          <w:tcPr>
            <w:tcW w:w="1134" w:type="dxa"/>
          </w:tcPr>
          <w:p w:rsidR="007C21F0" w:rsidRPr="005864A9" w:rsidRDefault="007C21F0" w:rsidP="004E34B9">
            <w:pPr>
              <w:pStyle w:val="TableParagraph"/>
              <w:spacing w:before="80"/>
              <w:ind w:left="171" w:right="161"/>
              <w:jc w:val="center"/>
              <w:rPr>
                <w:b/>
                <w:sz w:val="16"/>
                <w:szCs w:val="16"/>
              </w:rPr>
            </w:pPr>
            <w:r w:rsidRPr="005864A9">
              <w:rPr>
                <w:b/>
                <w:sz w:val="16"/>
                <w:szCs w:val="16"/>
              </w:rPr>
              <w:t>QTDE/</w:t>
            </w:r>
          </w:p>
          <w:p w:rsidR="007C21F0" w:rsidRPr="005864A9" w:rsidRDefault="007C21F0" w:rsidP="004E34B9">
            <w:pPr>
              <w:pStyle w:val="TableParagraph"/>
              <w:spacing w:before="80"/>
              <w:ind w:left="171" w:right="161"/>
              <w:jc w:val="center"/>
              <w:rPr>
                <w:b/>
                <w:sz w:val="16"/>
                <w:szCs w:val="16"/>
              </w:rPr>
            </w:pPr>
            <w:r w:rsidRPr="005864A9">
              <w:rPr>
                <w:b/>
                <w:sz w:val="16"/>
                <w:szCs w:val="16"/>
              </w:rPr>
              <w:t>MESES</w:t>
            </w:r>
          </w:p>
        </w:tc>
        <w:tc>
          <w:tcPr>
            <w:tcW w:w="6053" w:type="dxa"/>
            <w:tcBorders>
              <w:bottom w:val="single" w:sz="4" w:space="0" w:color="auto"/>
            </w:tcBorders>
          </w:tcPr>
          <w:p w:rsidR="007C21F0" w:rsidRPr="005864A9" w:rsidRDefault="007C21F0" w:rsidP="00B47D4B">
            <w:pPr>
              <w:pStyle w:val="TableParagraph"/>
              <w:spacing w:before="80"/>
              <w:ind w:left="106" w:right="96"/>
              <w:jc w:val="center"/>
              <w:rPr>
                <w:b/>
                <w:sz w:val="16"/>
                <w:szCs w:val="16"/>
              </w:rPr>
            </w:pPr>
            <w:r w:rsidRPr="005864A9">
              <w:rPr>
                <w:b/>
                <w:sz w:val="16"/>
                <w:szCs w:val="16"/>
              </w:rPr>
              <w:t>DESCRITIVO DOS EQUIPAMENTOS</w:t>
            </w:r>
          </w:p>
          <w:p w:rsidR="007C21F0" w:rsidRPr="005864A9" w:rsidRDefault="007C21F0" w:rsidP="00617FE4">
            <w:pPr>
              <w:pStyle w:val="TableParagraph"/>
              <w:spacing w:before="80"/>
              <w:jc w:val="center"/>
              <w:rPr>
                <w:b/>
                <w:sz w:val="16"/>
                <w:szCs w:val="16"/>
              </w:rPr>
            </w:pPr>
            <w:r w:rsidRPr="005864A9">
              <w:rPr>
                <w:b/>
                <w:sz w:val="16"/>
                <w:szCs w:val="16"/>
              </w:rPr>
              <w:t>EM COMODATO</w:t>
            </w:r>
          </w:p>
        </w:tc>
      </w:tr>
      <w:tr w:rsidR="007C21F0" w:rsidRPr="005864A9" w:rsidTr="00F67D90">
        <w:trPr>
          <w:trHeight w:val="383"/>
        </w:trPr>
        <w:tc>
          <w:tcPr>
            <w:tcW w:w="851" w:type="dxa"/>
            <w:tcBorders>
              <w:bottom w:val="single" w:sz="4" w:space="0" w:color="auto"/>
            </w:tcBorders>
            <w:vAlign w:val="center"/>
          </w:tcPr>
          <w:p w:rsidR="007C21F0" w:rsidRPr="005864A9" w:rsidRDefault="007C21F0" w:rsidP="004E34B9">
            <w:pPr>
              <w:pStyle w:val="TableParagraph"/>
              <w:spacing w:before="76"/>
              <w:ind w:left="111" w:right="101"/>
              <w:jc w:val="center"/>
              <w:rPr>
                <w:sz w:val="16"/>
                <w:szCs w:val="16"/>
              </w:rPr>
            </w:pPr>
            <w:r w:rsidRPr="005864A9">
              <w:rPr>
                <w:sz w:val="16"/>
                <w:szCs w:val="16"/>
              </w:rPr>
              <w:t>01</w:t>
            </w:r>
          </w:p>
        </w:tc>
        <w:tc>
          <w:tcPr>
            <w:tcW w:w="992" w:type="dxa"/>
            <w:tcBorders>
              <w:bottom w:val="single" w:sz="4" w:space="0" w:color="auto"/>
            </w:tcBorders>
            <w:vAlign w:val="center"/>
          </w:tcPr>
          <w:p w:rsidR="007C21F0" w:rsidRPr="005864A9" w:rsidRDefault="007C21F0" w:rsidP="004E34B9">
            <w:pPr>
              <w:pStyle w:val="TableParagraph"/>
              <w:spacing w:before="76"/>
              <w:ind w:left="75" w:right="66"/>
              <w:jc w:val="center"/>
              <w:rPr>
                <w:sz w:val="16"/>
                <w:szCs w:val="16"/>
              </w:rPr>
            </w:pPr>
            <w:r w:rsidRPr="005864A9">
              <w:rPr>
                <w:sz w:val="16"/>
                <w:szCs w:val="16"/>
              </w:rPr>
              <w:t>04</w:t>
            </w:r>
          </w:p>
        </w:tc>
        <w:tc>
          <w:tcPr>
            <w:tcW w:w="1134" w:type="dxa"/>
            <w:tcBorders>
              <w:bottom w:val="single" w:sz="4" w:space="0" w:color="auto"/>
            </w:tcBorders>
            <w:vAlign w:val="center"/>
          </w:tcPr>
          <w:p w:rsidR="007C21F0" w:rsidRPr="005864A9" w:rsidRDefault="007C21F0" w:rsidP="004E34B9">
            <w:pPr>
              <w:pStyle w:val="TableParagraph"/>
              <w:spacing w:before="76"/>
              <w:ind w:left="171" w:right="161"/>
              <w:jc w:val="center"/>
              <w:rPr>
                <w:sz w:val="16"/>
                <w:szCs w:val="16"/>
              </w:rPr>
            </w:pPr>
            <w:r w:rsidRPr="005864A9">
              <w:rPr>
                <w:sz w:val="16"/>
                <w:szCs w:val="16"/>
              </w:rPr>
              <w:t>12</w:t>
            </w:r>
          </w:p>
        </w:tc>
        <w:tc>
          <w:tcPr>
            <w:tcW w:w="6053" w:type="dxa"/>
            <w:tcBorders>
              <w:bottom w:val="single" w:sz="4" w:space="0" w:color="auto"/>
            </w:tcBorders>
          </w:tcPr>
          <w:p w:rsidR="007C21F0" w:rsidRPr="005864A9" w:rsidRDefault="007C21F0" w:rsidP="005864A9">
            <w:pPr>
              <w:pStyle w:val="TableParagraph"/>
              <w:jc w:val="both"/>
              <w:rPr>
                <w:sz w:val="16"/>
                <w:szCs w:val="16"/>
              </w:rPr>
            </w:pPr>
            <w:r w:rsidRPr="005864A9">
              <w:rPr>
                <w:sz w:val="16"/>
                <w:szCs w:val="16"/>
              </w:rPr>
              <w:t xml:space="preserve">CENTRÍFUGA AUTOMÁTICA, TEMPORIZADA, CONTENDO DISPLAY COM REGISTRO DE TEMPO COM FUNCIONAMENTO EM BAIXA ROTAÇÃO, COM VELOCIDADE FIXA, ROTOR PRÓPRIO PARA CARTÃO, BALANCEAMENTO DO POSICIONAMENTO DOS CARTÕES, DISPLAY DE CRISTAL LÍQUIDO COM REGISTRO DE VELOCIDADE E TEMPO, PROGRAMAS DE CENTRIFUGAÇÃO COMO ACELERAÇÃO, VELOCIDADE, E PARADA DE TEMPO, POTÊNCIA DE 110V-240V, 50/60HZ, CAPACIDADE PARA 24 CARTÕES. INDICAÇÃO SONORA E VISUAL DE QUALQUER SITUAÇÃO DE ERRO E/OU FALHA NO PROCESSAMENTO E PARA ALERTAR O FIM DA CENTRIFUGAÇÃO, COMPATÍVEL COM A METODOLOGIA EM GEL/AGLUTINAÇÃO. </w:t>
            </w:r>
          </w:p>
        </w:tc>
      </w:tr>
      <w:tr w:rsidR="007C21F0" w:rsidRPr="005864A9" w:rsidTr="005864A9">
        <w:trPr>
          <w:trHeight w:val="383"/>
        </w:trPr>
        <w:tc>
          <w:tcPr>
            <w:tcW w:w="851" w:type="dxa"/>
            <w:tcBorders>
              <w:top w:val="single" w:sz="4" w:space="0" w:color="auto"/>
              <w:bottom w:val="single" w:sz="4" w:space="0" w:color="auto"/>
            </w:tcBorders>
            <w:vAlign w:val="center"/>
          </w:tcPr>
          <w:p w:rsidR="007C21F0" w:rsidRPr="005864A9" w:rsidRDefault="007C21F0" w:rsidP="007E6D65">
            <w:pPr>
              <w:pStyle w:val="TableParagraph"/>
              <w:spacing w:before="76"/>
              <w:ind w:left="111" w:right="101"/>
              <w:jc w:val="center"/>
              <w:rPr>
                <w:sz w:val="16"/>
                <w:szCs w:val="16"/>
              </w:rPr>
            </w:pPr>
            <w:r w:rsidRPr="005864A9">
              <w:rPr>
                <w:sz w:val="16"/>
                <w:szCs w:val="16"/>
              </w:rPr>
              <w:t>02</w:t>
            </w:r>
          </w:p>
        </w:tc>
        <w:tc>
          <w:tcPr>
            <w:tcW w:w="992" w:type="dxa"/>
            <w:tcBorders>
              <w:top w:val="single" w:sz="4" w:space="0" w:color="auto"/>
              <w:bottom w:val="single" w:sz="4" w:space="0" w:color="auto"/>
            </w:tcBorders>
            <w:vAlign w:val="center"/>
          </w:tcPr>
          <w:p w:rsidR="007C21F0" w:rsidRPr="005864A9" w:rsidRDefault="007C21F0" w:rsidP="004E34B9">
            <w:pPr>
              <w:pStyle w:val="TableParagraph"/>
              <w:spacing w:before="76"/>
              <w:ind w:left="75" w:right="66"/>
              <w:jc w:val="center"/>
              <w:rPr>
                <w:sz w:val="16"/>
                <w:szCs w:val="16"/>
              </w:rPr>
            </w:pPr>
            <w:r w:rsidRPr="005864A9">
              <w:rPr>
                <w:sz w:val="16"/>
                <w:szCs w:val="16"/>
              </w:rPr>
              <w:t>04</w:t>
            </w:r>
          </w:p>
        </w:tc>
        <w:tc>
          <w:tcPr>
            <w:tcW w:w="1134" w:type="dxa"/>
            <w:tcBorders>
              <w:top w:val="single" w:sz="4" w:space="0" w:color="auto"/>
              <w:bottom w:val="single" w:sz="4" w:space="0" w:color="auto"/>
            </w:tcBorders>
            <w:vAlign w:val="center"/>
          </w:tcPr>
          <w:p w:rsidR="007C21F0" w:rsidRPr="005864A9" w:rsidRDefault="007C21F0" w:rsidP="004E34B9">
            <w:pPr>
              <w:pStyle w:val="TableParagraph"/>
              <w:spacing w:before="76"/>
              <w:ind w:left="171" w:right="161"/>
              <w:jc w:val="center"/>
              <w:rPr>
                <w:sz w:val="16"/>
                <w:szCs w:val="16"/>
              </w:rPr>
            </w:pPr>
            <w:r w:rsidRPr="005864A9">
              <w:rPr>
                <w:sz w:val="16"/>
                <w:szCs w:val="16"/>
              </w:rPr>
              <w:t>12</w:t>
            </w:r>
          </w:p>
        </w:tc>
        <w:tc>
          <w:tcPr>
            <w:tcW w:w="6053" w:type="dxa"/>
          </w:tcPr>
          <w:p w:rsidR="007C21F0" w:rsidRPr="005864A9" w:rsidRDefault="007C21F0" w:rsidP="005864A9">
            <w:pPr>
              <w:pStyle w:val="TableParagraph"/>
              <w:ind w:left="7" w:right="102"/>
              <w:jc w:val="both"/>
              <w:rPr>
                <w:sz w:val="16"/>
                <w:szCs w:val="16"/>
              </w:rPr>
            </w:pPr>
            <w:r w:rsidRPr="005864A9">
              <w:rPr>
                <w:sz w:val="16"/>
                <w:szCs w:val="16"/>
              </w:rPr>
              <w:t>INCUBADORA PARA CARTÕES: CAPACIDADE PARA 24 CARTÕES, CONTENDO DISPLAY COM REGISTRO DE TEMPO, TEMPERATURA: 37°C, TEMPO DE INCUBAÇÃO PRÉ-DEFINIDO MÁXIMO PARA 15 MINUTOS, INDICAÇÃO SONORA E VISUAL DE QUALQUER SITUAÇÃO DE ERRO E/OU FALHA NO PROCESSO, SISTEMA DE ALERTA DO FIM DA INCUBAÇÃO, COMPATÍVEL COM A METODOLOGIA EM GEL/AGLUTINAÇÃO.</w:t>
            </w:r>
          </w:p>
        </w:tc>
      </w:tr>
      <w:tr w:rsidR="007C21F0" w:rsidRPr="005864A9" w:rsidTr="00246DEE">
        <w:trPr>
          <w:trHeight w:val="383"/>
        </w:trPr>
        <w:tc>
          <w:tcPr>
            <w:tcW w:w="851" w:type="dxa"/>
            <w:tcBorders>
              <w:top w:val="single" w:sz="4" w:space="0" w:color="auto"/>
              <w:bottom w:val="single" w:sz="4" w:space="0" w:color="auto"/>
            </w:tcBorders>
            <w:vAlign w:val="center"/>
          </w:tcPr>
          <w:p w:rsidR="007C21F0" w:rsidRPr="005864A9" w:rsidRDefault="007C21F0" w:rsidP="007E6D65">
            <w:pPr>
              <w:pStyle w:val="TableParagraph"/>
              <w:spacing w:before="76"/>
              <w:ind w:left="111" w:right="101"/>
              <w:jc w:val="center"/>
              <w:rPr>
                <w:sz w:val="16"/>
                <w:szCs w:val="16"/>
              </w:rPr>
            </w:pPr>
            <w:r w:rsidRPr="005864A9">
              <w:rPr>
                <w:sz w:val="16"/>
                <w:szCs w:val="16"/>
              </w:rPr>
              <w:t>03</w:t>
            </w:r>
          </w:p>
        </w:tc>
        <w:tc>
          <w:tcPr>
            <w:tcW w:w="992" w:type="dxa"/>
            <w:tcBorders>
              <w:top w:val="single" w:sz="4" w:space="0" w:color="auto"/>
              <w:bottom w:val="single" w:sz="4" w:space="0" w:color="auto"/>
            </w:tcBorders>
            <w:vAlign w:val="center"/>
          </w:tcPr>
          <w:p w:rsidR="007C21F0" w:rsidRPr="005864A9" w:rsidRDefault="007C21F0" w:rsidP="004E34B9">
            <w:pPr>
              <w:pStyle w:val="TableParagraph"/>
              <w:spacing w:before="76"/>
              <w:ind w:left="75" w:right="66"/>
              <w:jc w:val="center"/>
              <w:rPr>
                <w:sz w:val="16"/>
                <w:szCs w:val="16"/>
              </w:rPr>
            </w:pPr>
            <w:r w:rsidRPr="005864A9">
              <w:rPr>
                <w:sz w:val="16"/>
                <w:szCs w:val="16"/>
              </w:rPr>
              <w:t>20</w:t>
            </w:r>
          </w:p>
        </w:tc>
        <w:tc>
          <w:tcPr>
            <w:tcW w:w="1134" w:type="dxa"/>
            <w:tcBorders>
              <w:top w:val="single" w:sz="4" w:space="0" w:color="auto"/>
              <w:bottom w:val="single" w:sz="4" w:space="0" w:color="auto"/>
            </w:tcBorders>
            <w:vAlign w:val="center"/>
          </w:tcPr>
          <w:p w:rsidR="007C21F0" w:rsidRPr="005864A9" w:rsidRDefault="007C21F0" w:rsidP="004E34B9">
            <w:pPr>
              <w:pStyle w:val="TableParagraph"/>
              <w:spacing w:before="76"/>
              <w:ind w:left="171" w:right="161"/>
              <w:jc w:val="center"/>
              <w:rPr>
                <w:sz w:val="16"/>
                <w:szCs w:val="16"/>
              </w:rPr>
            </w:pPr>
            <w:r w:rsidRPr="005864A9">
              <w:rPr>
                <w:sz w:val="16"/>
                <w:szCs w:val="16"/>
              </w:rPr>
              <w:t>12</w:t>
            </w:r>
          </w:p>
        </w:tc>
        <w:tc>
          <w:tcPr>
            <w:tcW w:w="6053" w:type="dxa"/>
          </w:tcPr>
          <w:p w:rsidR="007C21F0" w:rsidRPr="005864A9" w:rsidRDefault="007C21F0" w:rsidP="007C21F0">
            <w:pPr>
              <w:jc w:val="both"/>
              <w:rPr>
                <w:sz w:val="16"/>
                <w:szCs w:val="16"/>
              </w:rPr>
            </w:pPr>
            <w:r w:rsidRPr="005864A9">
              <w:rPr>
                <w:sz w:val="16"/>
                <w:szCs w:val="16"/>
              </w:rPr>
              <w:t>PIPETA SEMI-AUTOMÁTICA: PIPETADOR MANUAL DE GRANDE PRECISÃO, COM CAPACIDADE DE ASPIRAÇÃO DE 300ΜL, COM SISTEMA DE EJEÇÃO DE PONTEIRAS PERMITINDO DESCARTE SEGURO DAS PONTEIRAS UTILIZADAS, HASTE DE EJEÇÃO NÃO METÁLICA, BAIXO PESO (APROXIMADAMENTE 200G), FÁCIL, MANUSEIO, AJUSTE DE VOLUMES COMPATÍVEIS COM A METODOLOGIA GEL/AGLUTINAÇÃO</w:t>
            </w:r>
          </w:p>
        </w:tc>
      </w:tr>
      <w:tr w:rsidR="007C21F0" w:rsidRPr="005864A9" w:rsidTr="00D1107A">
        <w:trPr>
          <w:trHeight w:val="383"/>
        </w:trPr>
        <w:tc>
          <w:tcPr>
            <w:tcW w:w="851" w:type="dxa"/>
            <w:tcBorders>
              <w:top w:val="single" w:sz="4" w:space="0" w:color="auto"/>
              <w:bottom w:val="single" w:sz="4" w:space="0" w:color="auto"/>
            </w:tcBorders>
            <w:vAlign w:val="center"/>
          </w:tcPr>
          <w:p w:rsidR="007C21F0" w:rsidRPr="005864A9" w:rsidRDefault="007C21F0" w:rsidP="001037E8">
            <w:pPr>
              <w:pStyle w:val="TableParagraph"/>
              <w:spacing w:before="76"/>
              <w:ind w:left="111" w:right="101"/>
              <w:jc w:val="center"/>
              <w:rPr>
                <w:sz w:val="16"/>
                <w:szCs w:val="16"/>
              </w:rPr>
            </w:pPr>
            <w:r w:rsidRPr="005864A9">
              <w:rPr>
                <w:sz w:val="16"/>
                <w:szCs w:val="16"/>
              </w:rPr>
              <w:t>04</w:t>
            </w:r>
          </w:p>
        </w:tc>
        <w:tc>
          <w:tcPr>
            <w:tcW w:w="992" w:type="dxa"/>
            <w:tcBorders>
              <w:top w:val="single" w:sz="4" w:space="0" w:color="auto"/>
              <w:bottom w:val="single" w:sz="4" w:space="0" w:color="auto"/>
            </w:tcBorders>
            <w:vAlign w:val="center"/>
          </w:tcPr>
          <w:p w:rsidR="007C21F0" w:rsidRPr="005864A9" w:rsidRDefault="007C21F0" w:rsidP="003A630E">
            <w:pPr>
              <w:pStyle w:val="TableParagraph"/>
              <w:spacing w:before="76"/>
              <w:ind w:left="75" w:right="66"/>
              <w:jc w:val="center"/>
              <w:rPr>
                <w:sz w:val="16"/>
                <w:szCs w:val="16"/>
              </w:rPr>
            </w:pPr>
            <w:r w:rsidRPr="005864A9">
              <w:rPr>
                <w:sz w:val="16"/>
                <w:szCs w:val="16"/>
              </w:rPr>
              <w:t>02</w:t>
            </w:r>
          </w:p>
        </w:tc>
        <w:tc>
          <w:tcPr>
            <w:tcW w:w="1134" w:type="dxa"/>
            <w:tcBorders>
              <w:top w:val="single" w:sz="4" w:space="0" w:color="auto"/>
              <w:bottom w:val="single" w:sz="4" w:space="0" w:color="auto"/>
            </w:tcBorders>
            <w:vAlign w:val="center"/>
          </w:tcPr>
          <w:p w:rsidR="007C21F0" w:rsidRPr="005864A9" w:rsidRDefault="007C21F0" w:rsidP="003A630E">
            <w:pPr>
              <w:pStyle w:val="TableParagraph"/>
              <w:spacing w:before="76"/>
              <w:ind w:left="171" w:right="161"/>
              <w:jc w:val="center"/>
              <w:rPr>
                <w:sz w:val="16"/>
                <w:szCs w:val="16"/>
              </w:rPr>
            </w:pPr>
            <w:r w:rsidRPr="005864A9">
              <w:rPr>
                <w:sz w:val="16"/>
                <w:szCs w:val="16"/>
              </w:rPr>
              <w:t>12</w:t>
            </w:r>
          </w:p>
        </w:tc>
        <w:tc>
          <w:tcPr>
            <w:tcW w:w="6053" w:type="dxa"/>
            <w:tcBorders>
              <w:bottom w:val="single" w:sz="4" w:space="0" w:color="auto"/>
            </w:tcBorders>
          </w:tcPr>
          <w:p w:rsidR="007C21F0" w:rsidRPr="005864A9" w:rsidRDefault="007C21F0" w:rsidP="007C21F0">
            <w:pPr>
              <w:jc w:val="both"/>
              <w:rPr>
                <w:sz w:val="16"/>
                <w:szCs w:val="16"/>
              </w:rPr>
            </w:pPr>
            <w:r w:rsidRPr="005864A9">
              <w:rPr>
                <w:sz w:val="16"/>
                <w:szCs w:val="16"/>
              </w:rPr>
              <w:t xml:space="preserve">LEITORA AUTOMÁTICA PARA CARTÕES: CONJUNTO DE COMPUTADOR E LEITORA DE AGLUTINAÇÃO QUE PERMITE QUE AS REAÇÕES OBTIDAS NOS CARTÕES SEJAM AUTOMATICAMENTE LIDAS E INTERPRETADAS, ATRAVÉS DE UMA PLACA DE ANÁLISE DE IMAGEM E SOFTWARE PRÓPRIO, VALIDAÇÃO DOS RESULTADOS SEJA REALIZADA PELO OPERADOR E OS RESULTADOS DEVEM SER ARMAZENADOS, IMPRESSOS OU TRANSFERIDOS PARA UM COMPUTADOR CENTRAL. O EQUIPAMENTO DEVE TER CAPACIDADE DE INTERFACEAMENTO COM O COMPUTADOR CENTRAL E COM O SISTEMA DE REGISTRO DAS INFORMAÇÕES E DE GERENCIAMENTO DOS PROCESSOS DE TRABALHO. </w:t>
            </w:r>
          </w:p>
        </w:tc>
      </w:tr>
    </w:tbl>
    <w:p w:rsidR="00AB7917" w:rsidRDefault="00AB7917">
      <w:pPr>
        <w:pStyle w:val="Corpodetexto"/>
        <w:spacing w:before="12"/>
      </w:pPr>
    </w:p>
    <w:p w:rsidR="005864A9" w:rsidRDefault="005864A9">
      <w:pPr>
        <w:pStyle w:val="Corpodetexto"/>
        <w:spacing w:before="12"/>
      </w:pPr>
    </w:p>
    <w:p w:rsidR="005864A9" w:rsidRDefault="005864A9">
      <w:pPr>
        <w:pStyle w:val="Corpodetexto"/>
        <w:spacing w:before="12"/>
      </w:pPr>
    </w:p>
    <w:p w:rsidR="005864A9" w:rsidRPr="005864A9" w:rsidRDefault="005864A9">
      <w:pPr>
        <w:pStyle w:val="Corpodetexto"/>
        <w:spacing w:before="12"/>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1401"/>
        <w:gridCol w:w="1717"/>
        <w:gridCol w:w="1969"/>
        <w:gridCol w:w="1275"/>
        <w:gridCol w:w="1675"/>
      </w:tblGrid>
      <w:tr w:rsidR="00813614" w:rsidRPr="005864A9" w:rsidTr="00CF7DF8">
        <w:trPr>
          <w:trHeight w:val="351"/>
        </w:trPr>
        <w:tc>
          <w:tcPr>
            <w:tcW w:w="9030" w:type="dxa"/>
            <w:gridSpan w:val="6"/>
            <w:tcBorders>
              <w:right w:val="single" w:sz="4" w:space="0" w:color="auto"/>
            </w:tcBorders>
            <w:vAlign w:val="center"/>
          </w:tcPr>
          <w:p w:rsidR="00813614" w:rsidRPr="005864A9" w:rsidRDefault="007E6D65" w:rsidP="00813614">
            <w:pPr>
              <w:pStyle w:val="TableParagraph"/>
              <w:spacing w:before="80"/>
              <w:ind w:left="162"/>
              <w:jc w:val="center"/>
              <w:rPr>
                <w:b/>
                <w:sz w:val="16"/>
                <w:szCs w:val="16"/>
              </w:rPr>
            </w:pPr>
            <w:r w:rsidRPr="005864A9">
              <w:rPr>
                <w:b/>
                <w:sz w:val="16"/>
                <w:szCs w:val="16"/>
              </w:rPr>
              <w:t>OBJETO</w:t>
            </w:r>
            <w:r w:rsidR="00813614" w:rsidRPr="005864A9">
              <w:rPr>
                <w:b/>
                <w:sz w:val="16"/>
                <w:szCs w:val="16"/>
              </w:rPr>
              <w:t xml:space="preserve"> 2</w:t>
            </w:r>
            <w:r w:rsidRPr="005864A9">
              <w:rPr>
                <w:b/>
                <w:sz w:val="16"/>
                <w:szCs w:val="16"/>
              </w:rPr>
              <w:t xml:space="preserve"> – INSUMOS PARA TÉCNICA EM GEL</w:t>
            </w:r>
          </w:p>
        </w:tc>
      </w:tr>
      <w:tr w:rsidR="00813614" w:rsidRPr="005864A9" w:rsidTr="00CF7DF8">
        <w:trPr>
          <w:trHeight w:val="351"/>
        </w:trPr>
        <w:tc>
          <w:tcPr>
            <w:tcW w:w="993" w:type="dxa"/>
            <w:vAlign w:val="center"/>
          </w:tcPr>
          <w:p w:rsidR="00813614" w:rsidRPr="005864A9" w:rsidRDefault="00813614" w:rsidP="00813614">
            <w:pPr>
              <w:pStyle w:val="TableParagraph"/>
              <w:spacing w:before="76"/>
              <w:ind w:left="111" w:right="101"/>
              <w:jc w:val="center"/>
              <w:rPr>
                <w:b/>
                <w:sz w:val="16"/>
                <w:szCs w:val="16"/>
              </w:rPr>
            </w:pPr>
            <w:r w:rsidRPr="005864A9">
              <w:rPr>
                <w:b/>
                <w:sz w:val="16"/>
                <w:szCs w:val="16"/>
              </w:rPr>
              <w:t>ITEM</w:t>
            </w:r>
          </w:p>
        </w:tc>
        <w:tc>
          <w:tcPr>
            <w:tcW w:w="1401" w:type="dxa"/>
            <w:vAlign w:val="center"/>
          </w:tcPr>
          <w:p w:rsidR="00813614" w:rsidRPr="005864A9" w:rsidRDefault="00813614" w:rsidP="00813614">
            <w:pPr>
              <w:pStyle w:val="TableParagraph"/>
              <w:spacing w:before="76"/>
              <w:ind w:left="75" w:right="66"/>
              <w:jc w:val="center"/>
              <w:rPr>
                <w:b/>
                <w:sz w:val="16"/>
                <w:szCs w:val="16"/>
              </w:rPr>
            </w:pPr>
            <w:r w:rsidRPr="005864A9">
              <w:rPr>
                <w:b/>
                <w:sz w:val="16"/>
                <w:szCs w:val="16"/>
              </w:rPr>
              <w:t>UNIDADE DE AQUISIÇÃO</w:t>
            </w:r>
          </w:p>
        </w:tc>
        <w:tc>
          <w:tcPr>
            <w:tcW w:w="1717" w:type="dxa"/>
            <w:vAlign w:val="center"/>
          </w:tcPr>
          <w:p w:rsidR="00813614" w:rsidRPr="005864A9" w:rsidRDefault="00813614" w:rsidP="00813614">
            <w:pPr>
              <w:pStyle w:val="TableParagraph"/>
              <w:spacing w:before="76"/>
              <w:ind w:left="171" w:right="161"/>
              <w:jc w:val="center"/>
              <w:rPr>
                <w:b/>
                <w:sz w:val="16"/>
                <w:szCs w:val="16"/>
              </w:rPr>
            </w:pPr>
            <w:r w:rsidRPr="005864A9">
              <w:rPr>
                <w:b/>
                <w:sz w:val="16"/>
                <w:szCs w:val="16"/>
              </w:rPr>
              <w:t>QUANTIDADE</w:t>
            </w:r>
          </w:p>
        </w:tc>
        <w:tc>
          <w:tcPr>
            <w:tcW w:w="1969" w:type="dxa"/>
            <w:vAlign w:val="center"/>
          </w:tcPr>
          <w:p w:rsidR="00813614" w:rsidRPr="005864A9" w:rsidRDefault="00813614" w:rsidP="00813614">
            <w:pPr>
              <w:pStyle w:val="TableParagraph"/>
              <w:spacing w:before="76"/>
              <w:ind w:left="105" w:right="96"/>
              <w:jc w:val="center"/>
              <w:rPr>
                <w:b/>
                <w:sz w:val="16"/>
                <w:szCs w:val="16"/>
              </w:rPr>
            </w:pPr>
            <w:r w:rsidRPr="005864A9">
              <w:rPr>
                <w:b/>
                <w:sz w:val="16"/>
                <w:szCs w:val="16"/>
              </w:rPr>
              <w:t>MARCA</w:t>
            </w:r>
          </w:p>
        </w:tc>
        <w:tc>
          <w:tcPr>
            <w:tcW w:w="1275" w:type="dxa"/>
            <w:tcBorders>
              <w:top w:val="single" w:sz="4" w:space="0" w:color="auto"/>
              <w:bottom w:val="single" w:sz="4" w:space="0" w:color="auto"/>
              <w:right w:val="single" w:sz="4" w:space="0" w:color="auto"/>
            </w:tcBorders>
            <w:vAlign w:val="center"/>
          </w:tcPr>
          <w:p w:rsidR="00813614" w:rsidRPr="005864A9" w:rsidRDefault="007C21F0" w:rsidP="00813614">
            <w:pPr>
              <w:pStyle w:val="TableParagraph"/>
              <w:spacing w:before="80"/>
              <w:ind w:left="80"/>
              <w:jc w:val="center"/>
              <w:rPr>
                <w:b/>
                <w:sz w:val="16"/>
                <w:szCs w:val="16"/>
              </w:rPr>
            </w:pPr>
            <w:r w:rsidRPr="005864A9">
              <w:rPr>
                <w:b/>
                <w:sz w:val="16"/>
                <w:szCs w:val="16"/>
              </w:rPr>
              <w:t>VALOR</w:t>
            </w:r>
          </w:p>
          <w:p w:rsidR="00813614" w:rsidRPr="005864A9" w:rsidRDefault="007C21F0" w:rsidP="00813614">
            <w:pPr>
              <w:pStyle w:val="TableParagraph"/>
              <w:spacing w:before="80"/>
              <w:ind w:left="80"/>
              <w:jc w:val="center"/>
              <w:rPr>
                <w:b/>
                <w:sz w:val="16"/>
                <w:szCs w:val="16"/>
              </w:rPr>
            </w:pPr>
            <w:r w:rsidRPr="005864A9">
              <w:rPr>
                <w:b/>
                <w:sz w:val="16"/>
                <w:szCs w:val="16"/>
              </w:rPr>
              <w:t>UNITÁRIO</w:t>
            </w:r>
          </w:p>
        </w:tc>
        <w:tc>
          <w:tcPr>
            <w:tcW w:w="1675" w:type="dxa"/>
            <w:tcBorders>
              <w:top w:val="single" w:sz="4" w:space="0" w:color="auto"/>
              <w:left w:val="single" w:sz="4" w:space="0" w:color="auto"/>
              <w:bottom w:val="single" w:sz="4" w:space="0" w:color="auto"/>
              <w:right w:val="single" w:sz="4" w:space="0" w:color="auto"/>
            </w:tcBorders>
            <w:vAlign w:val="center"/>
          </w:tcPr>
          <w:p w:rsidR="00813614" w:rsidRPr="005864A9" w:rsidRDefault="007C21F0" w:rsidP="00813614">
            <w:pPr>
              <w:pStyle w:val="TableParagraph"/>
              <w:spacing w:before="80"/>
              <w:ind w:left="162"/>
              <w:jc w:val="center"/>
              <w:rPr>
                <w:b/>
                <w:sz w:val="16"/>
                <w:szCs w:val="16"/>
              </w:rPr>
            </w:pPr>
            <w:r w:rsidRPr="005864A9">
              <w:rPr>
                <w:b/>
                <w:sz w:val="16"/>
                <w:szCs w:val="16"/>
              </w:rPr>
              <w:t>VALOR</w:t>
            </w:r>
          </w:p>
          <w:p w:rsidR="00813614" w:rsidRPr="005864A9" w:rsidRDefault="007C21F0" w:rsidP="007C21F0">
            <w:pPr>
              <w:pStyle w:val="TableParagraph"/>
              <w:spacing w:before="80"/>
              <w:ind w:left="162"/>
              <w:jc w:val="center"/>
              <w:rPr>
                <w:b/>
                <w:sz w:val="16"/>
                <w:szCs w:val="16"/>
              </w:rPr>
            </w:pPr>
            <w:r w:rsidRPr="005864A9">
              <w:rPr>
                <w:b/>
                <w:sz w:val="16"/>
                <w:szCs w:val="16"/>
              </w:rPr>
              <w:t>TOTAL</w:t>
            </w:r>
          </w:p>
        </w:tc>
      </w:tr>
      <w:tr w:rsidR="00EC7CFD" w:rsidRPr="005864A9" w:rsidTr="00CF7DF8">
        <w:trPr>
          <w:trHeight w:val="351"/>
        </w:trPr>
        <w:tc>
          <w:tcPr>
            <w:tcW w:w="993" w:type="dxa"/>
          </w:tcPr>
          <w:p w:rsidR="00EC7CFD" w:rsidRPr="005864A9" w:rsidRDefault="00EC7CFD" w:rsidP="00EC7CFD">
            <w:pPr>
              <w:pStyle w:val="TableParagraph"/>
              <w:spacing w:before="76"/>
              <w:ind w:left="111" w:right="101"/>
              <w:jc w:val="center"/>
              <w:rPr>
                <w:sz w:val="16"/>
                <w:szCs w:val="16"/>
              </w:rPr>
            </w:pPr>
            <w:r w:rsidRPr="005864A9">
              <w:rPr>
                <w:sz w:val="16"/>
                <w:szCs w:val="16"/>
              </w:rPr>
              <w:t>01</w:t>
            </w:r>
          </w:p>
        </w:tc>
        <w:tc>
          <w:tcPr>
            <w:tcW w:w="1401" w:type="dxa"/>
          </w:tcPr>
          <w:p w:rsidR="00EC7CFD" w:rsidRPr="005864A9" w:rsidRDefault="00EC7CFD" w:rsidP="00EC7CFD">
            <w:pPr>
              <w:pStyle w:val="TableParagraph"/>
              <w:spacing w:before="76"/>
              <w:ind w:left="75" w:right="66"/>
              <w:jc w:val="center"/>
              <w:rPr>
                <w:sz w:val="16"/>
                <w:szCs w:val="16"/>
              </w:rPr>
            </w:pPr>
            <w:r w:rsidRPr="005864A9">
              <w:rPr>
                <w:sz w:val="16"/>
                <w:szCs w:val="16"/>
              </w:rPr>
              <w:t>TESTE</w:t>
            </w:r>
          </w:p>
        </w:tc>
        <w:tc>
          <w:tcPr>
            <w:tcW w:w="1717" w:type="dxa"/>
          </w:tcPr>
          <w:p w:rsidR="00EC7CFD" w:rsidRPr="005864A9" w:rsidRDefault="00EC7CFD" w:rsidP="00EC7CFD">
            <w:pPr>
              <w:pStyle w:val="TableParagraph"/>
              <w:spacing w:before="76"/>
              <w:ind w:left="171" w:right="161"/>
              <w:jc w:val="center"/>
              <w:rPr>
                <w:sz w:val="16"/>
                <w:szCs w:val="16"/>
              </w:rPr>
            </w:pPr>
            <w:r w:rsidRPr="005864A9">
              <w:rPr>
                <w:sz w:val="16"/>
                <w:szCs w:val="16"/>
              </w:rPr>
              <w:t>4.500</w:t>
            </w:r>
          </w:p>
        </w:tc>
        <w:tc>
          <w:tcPr>
            <w:tcW w:w="1969" w:type="dxa"/>
          </w:tcPr>
          <w:p w:rsidR="00EC7CFD" w:rsidRPr="005864A9" w:rsidRDefault="00EC7CFD" w:rsidP="00EC7CFD">
            <w:pPr>
              <w:pStyle w:val="TableParagraph"/>
              <w:spacing w:before="76"/>
              <w:ind w:left="105" w:right="96"/>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EC7CFD" w:rsidRPr="005864A9" w:rsidRDefault="00EC7CFD" w:rsidP="00EC7CFD">
            <w:pPr>
              <w:pStyle w:val="TableParagraph"/>
              <w:jc w:val="center"/>
              <w:rPr>
                <w:sz w:val="16"/>
                <w:szCs w:val="16"/>
              </w:rPr>
            </w:pPr>
            <w:r w:rsidRPr="005864A9">
              <w:rPr>
                <w:sz w:val="16"/>
                <w:szCs w:val="16"/>
              </w:rPr>
              <w:t>R$ 10,42</w:t>
            </w:r>
          </w:p>
        </w:tc>
        <w:tc>
          <w:tcPr>
            <w:tcW w:w="1675" w:type="dxa"/>
            <w:tcBorders>
              <w:left w:val="single" w:sz="4" w:space="0" w:color="auto"/>
              <w:bottom w:val="single" w:sz="4" w:space="0" w:color="auto"/>
              <w:right w:val="single" w:sz="4" w:space="0" w:color="auto"/>
            </w:tcBorders>
            <w:vAlign w:val="center"/>
          </w:tcPr>
          <w:p w:rsidR="00EC7CFD" w:rsidRPr="005864A9" w:rsidRDefault="00EC7CFD" w:rsidP="002A636E">
            <w:pPr>
              <w:pStyle w:val="TableParagraph"/>
              <w:jc w:val="right"/>
              <w:rPr>
                <w:sz w:val="16"/>
                <w:szCs w:val="16"/>
              </w:rPr>
            </w:pPr>
            <w:r w:rsidRPr="005864A9">
              <w:rPr>
                <w:sz w:val="16"/>
                <w:szCs w:val="16"/>
              </w:rPr>
              <w:t xml:space="preserve">R$ </w:t>
            </w:r>
            <w:r w:rsidR="002A636E" w:rsidRPr="005864A9">
              <w:rPr>
                <w:sz w:val="16"/>
                <w:szCs w:val="16"/>
              </w:rPr>
              <w:t>46.890,00</w:t>
            </w:r>
          </w:p>
        </w:tc>
      </w:tr>
      <w:tr w:rsidR="00EC7CFD" w:rsidRPr="005864A9" w:rsidTr="00CF7DF8">
        <w:trPr>
          <w:trHeight w:val="351"/>
        </w:trPr>
        <w:tc>
          <w:tcPr>
            <w:tcW w:w="993" w:type="dxa"/>
          </w:tcPr>
          <w:p w:rsidR="00EC7CFD" w:rsidRPr="005864A9" w:rsidRDefault="00EC7CFD" w:rsidP="00EC7CFD">
            <w:pPr>
              <w:pStyle w:val="TableParagraph"/>
              <w:spacing w:before="76"/>
              <w:ind w:left="111" w:right="101"/>
              <w:jc w:val="center"/>
              <w:rPr>
                <w:sz w:val="16"/>
                <w:szCs w:val="16"/>
              </w:rPr>
            </w:pPr>
            <w:r w:rsidRPr="005864A9">
              <w:rPr>
                <w:sz w:val="16"/>
                <w:szCs w:val="16"/>
              </w:rPr>
              <w:t>02</w:t>
            </w:r>
          </w:p>
        </w:tc>
        <w:tc>
          <w:tcPr>
            <w:tcW w:w="1401" w:type="dxa"/>
          </w:tcPr>
          <w:p w:rsidR="00EC7CFD" w:rsidRPr="005864A9" w:rsidRDefault="00EC7CFD" w:rsidP="00EC7CFD">
            <w:pPr>
              <w:pStyle w:val="TableParagraph"/>
              <w:spacing w:before="76"/>
              <w:ind w:left="75" w:right="66"/>
              <w:jc w:val="center"/>
              <w:rPr>
                <w:sz w:val="16"/>
                <w:szCs w:val="16"/>
              </w:rPr>
            </w:pPr>
            <w:r w:rsidRPr="005864A9">
              <w:rPr>
                <w:sz w:val="16"/>
                <w:szCs w:val="16"/>
              </w:rPr>
              <w:t>TESTE</w:t>
            </w:r>
          </w:p>
        </w:tc>
        <w:tc>
          <w:tcPr>
            <w:tcW w:w="1717" w:type="dxa"/>
          </w:tcPr>
          <w:p w:rsidR="00EC7CFD" w:rsidRPr="005864A9" w:rsidRDefault="00EC7CFD" w:rsidP="00EC7CFD">
            <w:pPr>
              <w:pStyle w:val="TableParagraph"/>
              <w:spacing w:before="76"/>
              <w:ind w:left="171" w:right="161"/>
              <w:jc w:val="center"/>
              <w:rPr>
                <w:sz w:val="16"/>
                <w:szCs w:val="16"/>
              </w:rPr>
            </w:pPr>
            <w:r w:rsidRPr="005864A9">
              <w:rPr>
                <w:sz w:val="16"/>
                <w:szCs w:val="16"/>
              </w:rPr>
              <w:t>4.500</w:t>
            </w:r>
          </w:p>
        </w:tc>
        <w:tc>
          <w:tcPr>
            <w:tcW w:w="1969" w:type="dxa"/>
          </w:tcPr>
          <w:p w:rsidR="00EC7CFD" w:rsidRPr="005864A9" w:rsidRDefault="00EC7CFD" w:rsidP="00EC7CFD">
            <w:pPr>
              <w:pStyle w:val="TableParagraph"/>
              <w:spacing w:before="76"/>
              <w:ind w:left="105" w:right="96"/>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EC7CFD" w:rsidRPr="005864A9" w:rsidRDefault="00EC7CFD" w:rsidP="002A636E">
            <w:pPr>
              <w:pStyle w:val="TableParagraph"/>
              <w:jc w:val="center"/>
              <w:rPr>
                <w:sz w:val="16"/>
                <w:szCs w:val="16"/>
              </w:rPr>
            </w:pPr>
            <w:r w:rsidRPr="005864A9">
              <w:rPr>
                <w:sz w:val="16"/>
                <w:szCs w:val="16"/>
              </w:rPr>
              <w:t xml:space="preserve">R$ </w:t>
            </w:r>
            <w:r w:rsidR="002A636E" w:rsidRPr="005864A9">
              <w:rPr>
                <w:sz w:val="16"/>
                <w:szCs w:val="16"/>
              </w:rPr>
              <w:t>12,92</w:t>
            </w:r>
          </w:p>
        </w:tc>
        <w:tc>
          <w:tcPr>
            <w:tcW w:w="1675" w:type="dxa"/>
            <w:tcBorders>
              <w:left w:val="single" w:sz="4" w:space="0" w:color="auto"/>
              <w:bottom w:val="single" w:sz="4" w:space="0" w:color="auto"/>
              <w:right w:val="single" w:sz="4" w:space="0" w:color="auto"/>
            </w:tcBorders>
            <w:vAlign w:val="center"/>
          </w:tcPr>
          <w:p w:rsidR="00EC7CFD" w:rsidRPr="005864A9" w:rsidRDefault="00EC7CFD" w:rsidP="002A636E">
            <w:pPr>
              <w:pStyle w:val="TableParagraph"/>
              <w:jc w:val="right"/>
              <w:rPr>
                <w:sz w:val="16"/>
                <w:szCs w:val="16"/>
              </w:rPr>
            </w:pPr>
            <w:r w:rsidRPr="005864A9">
              <w:rPr>
                <w:sz w:val="16"/>
                <w:szCs w:val="16"/>
              </w:rPr>
              <w:t xml:space="preserve">R$ </w:t>
            </w:r>
            <w:r w:rsidR="002A636E" w:rsidRPr="005864A9">
              <w:rPr>
                <w:sz w:val="16"/>
                <w:szCs w:val="16"/>
              </w:rPr>
              <w:t>58.140,00</w:t>
            </w:r>
          </w:p>
        </w:tc>
      </w:tr>
      <w:tr w:rsidR="002A636E" w:rsidRPr="005864A9" w:rsidTr="00CF7DF8">
        <w:trPr>
          <w:trHeight w:val="351"/>
        </w:trPr>
        <w:tc>
          <w:tcPr>
            <w:tcW w:w="993" w:type="dxa"/>
          </w:tcPr>
          <w:p w:rsidR="002A636E" w:rsidRPr="005864A9" w:rsidRDefault="002A636E" w:rsidP="002A636E">
            <w:pPr>
              <w:pStyle w:val="TableParagraph"/>
              <w:spacing w:before="76"/>
              <w:ind w:left="111" w:right="101"/>
              <w:jc w:val="center"/>
              <w:rPr>
                <w:sz w:val="16"/>
                <w:szCs w:val="16"/>
              </w:rPr>
            </w:pPr>
            <w:r w:rsidRPr="005864A9">
              <w:rPr>
                <w:sz w:val="16"/>
                <w:szCs w:val="16"/>
              </w:rPr>
              <w:t>03</w:t>
            </w:r>
          </w:p>
        </w:tc>
        <w:tc>
          <w:tcPr>
            <w:tcW w:w="1401" w:type="dxa"/>
          </w:tcPr>
          <w:p w:rsidR="002A636E" w:rsidRPr="005864A9" w:rsidRDefault="002A636E" w:rsidP="002A636E">
            <w:pPr>
              <w:pStyle w:val="TableParagraph"/>
              <w:spacing w:before="76"/>
              <w:ind w:left="75" w:right="66"/>
              <w:jc w:val="center"/>
              <w:rPr>
                <w:sz w:val="16"/>
                <w:szCs w:val="16"/>
              </w:rPr>
            </w:pPr>
            <w:r w:rsidRPr="005864A9">
              <w:rPr>
                <w:sz w:val="16"/>
                <w:szCs w:val="16"/>
              </w:rPr>
              <w:t>KIT</w:t>
            </w:r>
          </w:p>
        </w:tc>
        <w:tc>
          <w:tcPr>
            <w:tcW w:w="1717" w:type="dxa"/>
          </w:tcPr>
          <w:p w:rsidR="002A636E" w:rsidRPr="005864A9" w:rsidRDefault="002A636E" w:rsidP="002A636E">
            <w:pPr>
              <w:pStyle w:val="TableParagraph"/>
              <w:spacing w:before="76"/>
              <w:ind w:left="171" w:right="161"/>
              <w:jc w:val="center"/>
              <w:rPr>
                <w:sz w:val="16"/>
                <w:szCs w:val="16"/>
              </w:rPr>
            </w:pPr>
            <w:r w:rsidRPr="005864A9">
              <w:rPr>
                <w:sz w:val="16"/>
                <w:szCs w:val="16"/>
              </w:rPr>
              <w:t>70</w:t>
            </w:r>
          </w:p>
        </w:tc>
        <w:tc>
          <w:tcPr>
            <w:tcW w:w="1969" w:type="dxa"/>
            <w:vAlign w:val="center"/>
          </w:tcPr>
          <w:p w:rsidR="002A636E" w:rsidRPr="005864A9" w:rsidRDefault="002A636E" w:rsidP="002A636E">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2A636E" w:rsidRPr="005864A9" w:rsidRDefault="002A636E" w:rsidP="002A636E">
            <w:pPr>
              <w:pStyle w:val="TableParagraph"/>
              <w:jc w:val="center"/>
              <w:rPr>
                <w:sz w:val="16"/>
                <w:szCs w:val="16"/>
              </w:rPr>
            </w:pPr>
            <w:r w:rsidRPr="005864A9">
              <w:rPr>
                <w:sz w:val="16"/>
                <w:szCs w:val="16"/>
              </w:rPr>
              <w:t>R$ 170,00</w:t>
            </w:r>
          </w:p>
        </w:tc>
        <w:tc>
          <w:tcPr>
            <w:tcW w:w="1675" w:type="dxa"/>
            <w:tcBorders>
              <w:left w:val="single" w:sz="4" w:space="0" w:color="auto"/>
              <w:bottom w:val="single" w:sz="4" w:space="0" w:color="auto"/>
              <w:right w:val="single" w:sz="4" w:space="0" w:color="auto"/>
            </w:tcBorders>
            <w:vAlign w:val="center"/>
          </w:tcPr>
          <w:p w:rsidR="002A636E" w:rsidRPr="005864A9" w:rsidRDefault="002A636E" w:rsidP="002A636E">
            <w:pPr>
              <w:pStyle w:val="TableParagraph"/>
              <w:jc w:val="right"/>
              <w:rPr>
                <w:sz w:val="16"/>
                <w:szCs w:val="16"/>
              </w:rPr>
            </w:pPr>
            <w:r w:rsidRPr="005864A9">
              <w:rPr>
                <w:sz w:val="16"/>
                <w:szCs w:val="16"/>
              </w:rPr>
              <w:t>R$ 11.900,00</w:t>
            </w:r>
          </w:p>
        </w:tc>
      </w:tr>
      <w:tr w:rsidR="002A636E" w:rsidRPr="005864A9" w:rsidTr="00CF7DF8">
        <w:trPr>
          <w:trHeight w:val="351"/>
        </w:trPr>
        <w:tc>
          <w:tcPr>
            <w:tcW w:w="993" w:type="dxa"/>
          </w:tcPr>
          <w:p w:rsidR="002A636E" w:rsidRPr="005864A9" w:rsidRDefault="002A636E" w:rsidP="002A636E">
            <w:pPr>
              <w:pStyle w:val="TableParagraph"/>
              <w:spacing w:before="76"/>
              <w:ind w:left="111" w:right="101"/>
              <w:jc w:val="center"/>
              <w:rPr>
                <w:sz w:val="16"/>
                <w:szCs w:val="16"/>
              </w:rPr>
            </w:pPr>
            <w:r w:rsidRPr="005864A9">
              <w:rPr>
                <w:sz w:val="16"/>
                <w:szCs w:val="16"/>
              </w:rPr>
              <w:t>04</w:t>
            </w:r>
          </w:p>
        </w:tc>
        <w:tc>
          <w:tcPr>
            <w:tcW w:w="1401" w:type="dxa"/>
            <w:vAlign w:val="center"/>
          </w:tcPr>
          <w:p w:rsidR="002A636E" w:rsidRPr="005864A9" w:rsidRDefault="002A636E" w:rsidP="002A636E">
            <w:pPr>
              <w:jc w:val="center"/>
              <w:rPr>
                <w:sz w:val="16"/>
                <w:szCs w:val="16"/>
              </w:rPr>
            </w:pPr>
            <w:r w:rsidRPr="005864A9">
              <w:rPr>
                <w:sz w:val="16"/>
                <w:szCs w:val="16"/>
              </w:rPr>
              <w:t>KIT</w:t>
            </w:r>
          </w:p>
        </w:tc>
        <w:tc>
          <w:tcPr>
            <w:tcW w:w="1717" w:type="dxa"/>
          </w:tcPr>
          <w:p w:rsidR="002A636E" w:rsidRPr="005864A9" w:rsidRDefault="002A636E" w:rsidP="002A636E">
            <w:pPr>
              <w:pStyle w:val="TableParagraph"/>
              <w:spacing w:before="76"/>
              <w:ind w:left="171" w:right="161"/>
              <w:jc w:val="center"/>
              <w:rPr>
                <w:sz w:val="16"/>
                <w:szCs w:val="16"/>
              </w:rPr>
            </w:pPr>
            <w:r w:rsidRPr="005864A9">
              <w:rPr>
                <w:sz w:val="16"/>
                <w:szCs w:val="16"/>
              </w:rPr>
              <w:t>1.000</w:t>
            </w:r>
          </w:p>
        </w:tc>
        <w:tc>
          <w:tcPr>
            <w:tcW w:w="1969" w:type="dxa"/>
            <w:vAlign w:val="center"/>
          </w:tcPr>
          <w:p w:rsidR="002A636E" w:rsidRPr="005864A9" w:rsidRDefault="002A636E" w:rsidP="002A636E">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2A636E" w:rsidRPr="005864A9" w:rsidRDefault="002A636E" w:rsidP="002A636E">
            <w:pPr>
              <w:pStyle w:val="TableParagraph"/>
              <w:jc w:val="center"/>
              <w:rPr>
                <w:sz w:val="16"/>
                <w:szCs w:val="16"/>
              </w:rPr>
            </w:pPr>
            <w:r w:rsidRPr="005864A9">
              <w:rPr>
                <w:sz w:val="16"/>
                <w:szCs w:val="16"/>
              </w:rPr>
              <w:t>R$ 85,00</w:t>
            </w:r>
          </w:p>
        </w:tc>
        <w:tc>
          <w:tcPr>
            <w:tcW w:w="1675" w:type="dxa"/>
            <w:tcBorders>
              <w:left w:val="single" w:sz="4" w:space="0" w:color="auto"/>
              <w:bottom w:val="single" w:sz="4" w:space="0" w:color="auto"/>
              <w:right w:val="single" w:sz="4" w:space="0" w:color="auto"/>
            </w:tcBorders>
            <w:vAlign w:val="center"/>
          </w:tcPr>
          <w:p w:rsidR="002A636E" w:rsidRPr="005864A9" w:rsidRDefault="002A636E" w:rsidP="002A636E">
            <w:pPr>
              <w:pStyle w:val="TableParagraph"/>
              <w:jc w:val="right"/>
              <w:rPr>
                <w:sz w:val="16"/>
                <w:szCs w:val="16"/>
              </w:rPr>
            </w:pPr>
            <w:r w:rsidRPr="005864A9">
              <w:rPr>
                <w:sz w:val="16"/>
                <w:szCs w:val="16"/>
              </w:rPr>
              <w:t>R$ 85.000,00</w:t>
            </w:r>
          </w:p>
        </w:tc>
      </w:tr>
      <w:tr w:rsidR="002A636E" w:rsidRPr="005864A9" w:rsidTr="00CF7DF8">
        <w:trPr>
          <w:trHeight w:val="351"/>
        </w:trPr>
        <w:tc>
          <w:tcPr>
            <w:tcW w:w="993" w:type="dxa"/>
          </w:tcPr>
          <w:p w:rsidR="002A636E" w:rsidRPr="005864A9" w:rsidRDefault="002A636E" w:rsidP="002A636E">
            <w:pPr>
              <w:pStyle w:val="TableParagraph"/>
              <w:spacing w:before="76"/>
              <w:ind w:left="111" w:right="101"/>
              <w:jc w:val="center"/>
              <w:rPr>
                <w:sz w:val="16"/>
                <w:szCs w:val="16"/>
              </w:rPr>
            </w:pPr>
            <w:r w:rsidRPr="005864A9">
              <w:rPr>
                <w:sz w:val="16"/>
                <w:szCs w:val="16"/>
              </w:rPr>
              <w:t>05</w:t>
            </w:r>
          </w:p>
        </w:tc>
        <w:tc>
          <w:tcPr>
            <w:tcW w:w="1401" w:type="dxa"/>
            <w:vAlign w:val="center"/>
          </w:tcPr>
          <w:p w:rsidR="002A636E" w:rsidRPr="005864A9" w:rsidRDefault="002A636E" w:rsidP="002A636E">
            <w:pPr>
              <w:jc w:val="center"/>
              <w:rPr>
                <w:sz w:val="16"/>
                <w:szCs w:val="16"/>
              </w:rPr>
            </w:pPr>
            <w:r w:rsidRPr="005864A9">
              <w:rPr>
                <w:sz w:val="16"/>
                <w:szCs w:val="16"/>
              </w:rPr>
              <w:t>KIT</w:t>
            </w:r>
          </w:p>
        </w:tc>
        <w:tc>
          <w:tcPr>
            <w:tcW w:w="1717" w:type="dxa"/>
          </w:tcPr>
          <w:p w:rsidR="002A636E" w:rsidRPr="005864A9" w:rsidRDefault="002A636E" w:rsidP="002A636E">
            <w:pPr>
              <w:pStyle w:val="TableParagraph"/>
              <w:spacing w:before="76"/>
              <w:ind w:left="171" w:right="161"/>
              <w:jc w:val="center"/>
              <w:rPr>
                <w:sz w:val="16"/>
                <w:szCs w:val="16"/>
              </w:rPr>
            </w:pPr>
            <w:r w:rsidRPr="005864A9">
              <w:rPr>
                <w:sz w:val="16"/>
                <w:szCs w:val="16"/>
              </w:rPr>
              <w:t>1.000</w:t>
            </w:r>
          </w:p>
        </w:tc>
        <w:tc>
          <w:tcPr>
            <w:tcW w:w="1969" w:type="dxa"/>
            <w:vAlign w:val="center"/>
          </w:tcPr>
          <w:p w:rsidR="002A636E" w:rsidRPr="005864A9" w:rsidRDefault="002A636E" w:rsidP="002A636E">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2A636E" w:rsidRPr="005864A9" w:rsidRDefault="002A636E" w:rsidP="002A636E">
            <w:pPr>
              <w:pStyle w:val="TableParagraph"/>
              <w:jc w:val="center"/>
              <w:rPr>
                <w:sz w:val="16"/>
                <w:szCs w:val="16"/>
              </w:rPr>
            </w:pPr>
            <w:r w:rsidRPr="005864A9">
              <w:rPr>
                <w:sz w:val="16"/>
                <w:szCs w:val="16"/>
              </w:rPr>
              <w:t>R$ 125,00</w:t>
            </w:r>
          </w:p>
        </w:tc>
        <w:tc>
          <w:tcPr>
            <w:tcW w:w="1675" w:type="dxa"/>
            <w:tcBorders>
              <w:left w:val="single" w:sz="4" w:space="0" w:color="auto"/>
              <w:bottom w:val="single" w:sz="4" w:space="0" w:color="auto"/>
              <w:right w:val="single" w:sz="4" w:space="0" w:color="auto"/>
            </w:tcBorders>
            <w:vAlign w:val="center"/>
          </w:tcPr>
          <w:p w:rsidR="002A636E" w:rsidRPr="005864A9" w:rsidRDefault="002A636E" w:rsidP="002A636E">
            <w:pPr>
              <w:pStyle w:val="TableParagraph"/>
              <w:jc w:val="right"/>
              <w:rPr>
                <w:sz w:val="16"/>
                <w:szCs w:val="16"/>
              </w:rPr>
            </w:pPr>
            <w:r w:rsidRPr="005864A9">
              <w:rPr>
                <w:sz w:val="16"/>
                <w:szCs w:val="16"/>
              </w:rPr>
              <w:t>R$ 125.000,00</w:t>
            </w:r>
          </w:p>
        </w:tc>
      </w:tr>
      <w:tr w:rsidR="002A636E" w:rsidRPr="005864A9" w:rsidTr="00CF7DF8">
        <w:trPr>
          <w:trHeight w:val="351"/>
        </w:trPr>
        <w:tc>
          <w:tcPr>
            <w:tcW w:w="993" w:type="dxa"/>
          </w:tcPr>
          <w:p w:rsidR="002A636E" w:rsidRPr="005864A9" w:rsidRDefault="002A636E" w:rsidP="002A636E">
            <w:pPr>
              <w:pStyle w:val="TableParagraph"/>
              <w:spacing w:before="76"/>
              <w:ind w:left="111" w:right="101"/>
              <w:jc w:val="center"/>
              <w:rPr>
                <w:sz w:val="16"/>
                <w:szCs w:val="16"/>
              </w:rPr>
            </w:pPr>
            <w:r w:rsidRPr="005864A9">
              <w:rPr>
                <w:sz w:val="16"/>
                <w:szCs w:val="16"/>
              </w:rPr>
              <w:lastRenderedPageBreak/>
              <w:t>06</w:t>
            </w:r>
          </w:p>
        </w:tc>
        <w:tc>
          <w:tcPr>
            <w:tcW w:w="1401" w:type="dxa"/>
            <w:vAlign w:val="center"/>
          </w:tcPr>
          <w:p w:rsidR="002A636E" w:rsidRPr="005864A9" w:rsidRDefault="002A636E" w:rsidP="002A636E">
            <w:pPr>
              <w:jc w:val="center"/>
              <w:rPr>
                <w:sz w:val="16"/>
                <w:szCs w:val="16"/>
              </w:rPr>
            </w:pPr>
            <w:r w:rsidRPr="005864A9">
              <w:rPr>
                <w:sz w:val="16"/>
                <w:szCs w:val="16"/>
              </w:rPr>
              <w:t>KIT</w:t>
            </w:r>
          </w:p>
        </w:tc>
        <w:tc>
          <w:tcPr>
            <w:tcW w:w="1717" w:type="dxa"/>
          </w:tcPr>
          <w:p w:rsidR="002A636E" w:rsidRPr="005864A9" w:rsidRDefault="002A636E" w:rsidP="002A636E">
            <w:pPr>
              <w:pStyle w:val="TableParagraph"/>
              <w:spacing w:before="76"/>
              <w:ind w:left="171" w:right="161"/>
              <w:jc w:val="center"/>
              <w:rPr>
                <w:sz w:val="16"/>
                <w:szCs w:val="16"/>
              </w:rPr>
            </w:pPr>
            <w:r w:rsidRPr="005864A9">
              <w:rPr>
                <w:sz w:val="16"/>
                <w:szCs w:val="16"/>
              </w:rPr>
              <w:t>36</w:t>
            </w:r>
          </w:p>
        </w:tc>
        <w:tc>
          <w:tcPr>
            <w:tcW w:w="1969" w:type="dxa"/>
            <w:vAlign w:val="center"/>
          </w:tcPr>
          <w:p w:rsidR="002A636E" w:rsidRPr="005864A9" w:rsidRDefault="002A636E" w:rsidP="002A636E">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2A636E" w:rsidRPr="005864A9" w:rsidRDefault="002A636E" w:rsidP="002A636E">
            <w:pPr>
              <w:pStyle w:val="TableParagraph"/>
              <w:jc w:val="center"/>
              <w:rPr>
                <w:sz w:val="16"/>
                <w:szCs w:val="16"/>
              </w:rPr>
            </w:pPr>
            <w:r w:rsidRPr="005864A9">
              <w:rPr>
                <w:sz w:val="16"/>
                <w:szCs w:val="16"/>
              </w:rPr>
              <w:t>R$ 400,00</w:t>
            </w:r>
          </w:p>
        </w:tc>
        <w:tc>
          <w:tcPr>
            <w:tcW w:w="1675" w:type="dxa"/>
            <w:tcBorders>
              <w:left w:val="single" w:sz="4" w:space="0" w:color="auto"/>
              <w:bottom w:val="single" w:sz="4" w:space="0" w:color="auto"/>
              <w:right w:val="single" w:sz="4" w:space="0" w:color="auto"/>
            </w:tcBorders>
            <w:vAlign w:val="center"/>
          </w:tcPr>
          <w:p w:rsidR="002A636E" w:rsidRPr="005864A9" w:rsidRDefault="002A636E" w:rsidP="002A636E">
            <w:pPr>
              <w:pStyle w:val="TableParagraph"/>
              <w:jc w:val="right"/>
              <w:rPr>
                <w:sz w:val="16"/>
                <w:szCs w:val="16"/>
              </w:rPr>
            </w:pPr>
            <w:r w:rsidRPr="005864A9">
              <w:rPr>
                <w:sz w:val="16"/>
                <w:szCs w:val="16"/>
              </w:rPr>
              <w:t>R$ 14.400,00</w:t>
            </w:r>
          </w:p>
        </w:tc>
      </w:tr>
      <w:tr w:rsidR="002A636E" w:rsidRPr="005864A9" w:rsidTr="00CF7DF8">
        <w:trPr>
          <w:trHeight w:val="351"/>
        </w:trPr>
        <w:tc>
          <w:tcPr>
            <w:tcW w:w="993" w:type="dxa"/>
          </w:tcPr>
          <w:p w:rsidR="002A636E" w:rsidRPr="005864A9" w:rsidRDefault="002A636E" w:rsidP="002A636E">
            <w:pPr>
              <w:pStyle w:val="TableParagraph"/>
              <w:spacing w:before="76"/>
              <w:ind w:left="111" w:right="101"/>
              <w:jc w:val="center"/>
              <w:rPr>
                <w:sz w:val="16"/>
                <w:szCs w:val="16"/>
              </w:rPr>
            </w:pPr>
            <w:r w:rsidRPr="005864A9">
              <w:rPr>
                <w:sz w:val="16"/>
                <w:szCs w:val="16"/>
              </w:rPr>
              <w:t>07</w:t>
            </w:r>
          </w:p>
        </w:tc>
        <w:tc>
          <w:tcPr>
            <w:tcW w:w="1401" w:type="dxa"/>
            <w:vAlign w:val="center"/>
          </w:tcPr>
          <w:p w:rsidR="002A636E" w:rsidRPr="005864A9" w:rsidRDefault="002A636E" w:rsidP="002A636E">
            <w:pPr>
              <w:jc w:val="center"/>
              <w:rPr>
                <w:sz w:val="16"/>
                <w:szCs w:val="16"/>
              </w:rPr>
            </w:pPr>
            <w:r w:rsidRPr="005864A9">
              <w:rPr>
                <w:sz w:val="16"/>
                <w:szCs w:val="16"/>
              </w:rPr>
              <w:t>KIT</w:t>
            </w:r>
          </w:p>
        </w:tc>
        <w:tc>
          <w:tcPr>
            <w:tcW w:w="1717" w:type="dxa"/>
          </w:tcPr>
          <w:p w:rsidR="002A636E" w:rsidRPr="005864A9" w:rsidRDefault="002A636E" w:rsidP="002A636E">
            <w:pPr>
              <w:pStyle w:val="TableParagraph"/>
              <w:spacing w:before="76"/>
              <w:ind w:left="171" w:right="161"/>
              <w:jc w:val="center"/>
              <w:rPr>
                <w:sz w:val="16"/>
                <w:szCs w:val="16"/>
              </w:rPr>
            </w:pPr>
            <w:r w:rsidRPr="005864A9">
              <w:rPr>
                <w:sz w:val="16"/>
                <w:szCs w:val="16"/>
              </w:rPr>
              <w:t>36</w:t>
            </w:r>
          </w:p>
        </w:tc>
        <w:tc>
          <w:tcPr>
            <w:tcW w:w="1969" w:type="dxa"/>
            <w:vAlign w:val="center"/>
          </w:tcPr>
          <w:p w:rsidR="002A636E" w:rsidRPr="005864A9" w:rsidRDefault="002A636E" w:rsidP="002A636E">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2A636E" w:rsidRPr="005864A9" w:rsidRDefault="002A636E" w:rsidP="002A636E">
            <w:pPr>
              <w:pStyle w:val="TableParagraph"/>
              <w:jc w:val="center"/>
              <w:rPr>
                <w:sz w:val="16"/>
                <w:szCs w:val="16"/>
              </w:rPr>
            </w:pPr>
            <w:r w:rsidRPr="005864A9">
              <w:rPr>
                <w:sz w:val="16"/>
                <w:szCs w:val="16"/>
              </w:rPr>
              <w:t>R$ 440,00</w:t>
            </w:r>
          </w:p>
        </w:tc>
        <w:tc>
          <w:tcPr>
            <w:tcW w:w="1675" w:type="dxa"/>
            <w:tcBorders>
              <w:left w:val="single" w:sz="4" w:space="0" w:color="auto"/>
              <w:bottom w:val="single" w:sz="4" w:space="0" w:color="auto"/>
              <w:right w:val="single" w:sz="4" w:space="0" w:color="auto"/>
            </w:tcBorders>
            <w:vAlign w:val="center"/>
          </w:tcPr>
          <w:p w:rsidR="002A636E" w:rsidRPr="005864A9" w:rsidRDefault="002A636E" w:rsidP="002A636E">
            <w:pPr>
              <w:pStyle w:val="TableParagraph"/>
              <w:jc w:val="right"/>
              <w:rPr>
                <w:sz w:val="16"/>
                <w:szCs w:val="16"/>
              </w:rPr>
            </w:pPr>
            <w:r w:rsidRPr="005864A9">
              <w:rPr>
                <w:sz w:val="16"/>
                <w:szCs w:val="16"/>
              </w:rPr>
              <w:t>R$ 15.840,00</w:t>
            </w:r>
          </w:p>
        </w:tc>
      </w:tr>
      <w:tr w:rsidR="002A636E" w:rsidRPr="005864A9" w:rsidTr="00CF7DF8">
        <w:trPr>
          <w:trHeight w:val="351"/>
        </w:trPr>
        <w:tc>
          <w:tcPr>
            <w:tcW w:w="993" w:type="dxa"/>
          </w:tcPr>
          <w:p w:rsidR="002A636E" w:rsidRPr="005864A9" w:rsidRDefault="002A636E" w:rsidP="002A636E">
            <w:pPr>
              <w:pStyle w:val="TableParagraph"/>
              <w:spacing w:before="76"/>
              <w:ind w:left="111" w:right="101"/>
              <w:jc w:val="center"/>
              <w:rPr>
                <w:sz w:val="16"/>
                <w:szCs w:val="16"/>
              </w:rPr>
            </w:pPr>
            <w:r w:rsidRPr="005864A9">
              <w:rPr>
                <w:sz w:val="16"/>
                <w:szCs w:val="16"/>
              </w:rPr>
              <w:t>08</w:t>
            </w:r>
          </w:p>
        </w:tc>
        <w:tc>
          <w:tcPr>
            <w:tcW w:w="1401" w:type="dxa"/>
          </w:tcPr>
          <w:p w:rsidR="002A636E" w:rsidRPr="005864A9" w:rsidRDefault="002A636E" w:rsidP="002A636E">
            <w:pPr>
              <w:pStyle w:val="TableParagraph"/>
              <w:spacing w:before="76"/>
              <w:ind w:left="75" w:right="66"/>
              <w:jc w:val="center"/>
              <w:rPr>
                <w:sz w:val="16"/>
                <w:szCs w:val="16"/>
              </w:rPr>
            </w:pPr>
            <w:r w:rsidRPr="005864A9">
              <w:rPr>
                <w:sz w:val="16"/>
                <w:szCs w:val="16"/>
              </w:rPr>
              <w:t>TESTE</w:t>
            </w:r>
          </w:p>
        </w:tc>
        <w:tc>
          <w:tcPr>
            <w:tcW w:w="1717" w:type="dxa"/>
          </w:tcPr>
          <w:p w:rsidR="002A636E" w:rsidRPr="005864A9" w:rsidRDefault="002A636E" w:rsidP="002A636E">
            <w:pPr>
              <w:pStyle w:val="TableParagraph"/>
              <w:spacing w:before="76"/>
              <w:ind w:left="171" w:right="161"/>
              <w:jc w:val="center"/>
              <w:rPr>
                <w:sz w:val="16"/>
                <w:szCs w:val="16"/>
              </w:rPr>
            </w:pPr>
            <w:r w:rsidRPr="005864A9">
              <w:rPr>
                <w:sz w:val="16"/>
                <w:szCs w:val="16"/>
              </w:rPr>
              <w:t>4.000</w:t>
            </w:r>
          </w:p>
        </w:tc>
        <w:tc>
          <w:tcPr>
            <w:tcW w:w="1969" w:type="dxa"/>
            <w:vAlign w:val="center"/>
          </w:tcPr>
          <w:p w:rsidR="002A636E" w:rsidRPr="005864A9" w:rsidRDefault="002A636E" w:rsidP="002A636E">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2A636E" w:rsidRPr="005864A9" w:rsidRDefault="002A636E" w:rsidP="002A636E">
            <w:pPr>
              <w:pStyle w:val="TableParagraph"/>
              <w:jc w:val="center"/>
              <w:rPr>
                <w:sz w:val="16"/>
                <w:szCs w:val="16"/>
              </w:rPr>
            </w:pPr>
            <w:r w:rsidRPr="005864A9">
              <w:rPr>
                <w:sz w:val="16"/>
                <w:szCs w:val="16"/>
              </w:rPr>
              <w:t>R$ 4,60</w:t>
            </w:r>
          </w:p>
        </w:tc>
        <w:tc>
          <w:tcPr>
            <w:tcW w:w="1675" w:type="dxa"/>
            <w:tcBorders>
              <w:left w:val="single" w:sz="4" w:space="0" w:color="auto"/>
              <w:bottom w:val="single" w:sz="4" w:space="0" w:color="auto"/>
              <w:right w:val="single" w:sz="4" w:space="0" w:color="auto"/>
            </w:tcBorders>
            <w:vAlign w:val="center"/>
          </w:tcPr>
          <w:p w:rsidR="002A636E" w:rsidRPr="005864A9" w:rsidRDefault="002A636E" w:rsidP="002A636E">
            <w:pPr>
              <w:pStyle w:val="TableParagraph"/>
              <w:jc w:val="right"/>
              <w:rPr>
                <w:sz w:val="16"/>
                <w:szCs w:val="16"/>
              </w:rPr>
            </w:pPr>
            <w:r w:rsidRPr="005864A9">
              <w:rPr>
                <w:sz w:val="16"/>
                <w:szCs w:val="16"/>
              </w:rPr>
              <w:t>R$ 18.400,00</w:t>
            </w:r>
          </w:p>
        </w:tc>
      </w:tr>
      <w:tr w:rsidR="002A636E" w:rsidRPr="005864A9" w:rsidTr="00CF7DF8">
        <w:trPr>
          <w:trHeight w:val="351"/>
        </w:trPr>
        <w:tc>
          <w:tcPr>
            <w:tcW w:w="993" w:type="dxa"/>
          </w:tcPr>
          <w:p w:rsidR="002A636E" w:rsidRPr="005864A9" w:rsidRDefault="002A636E" w:rsidP="002A636E">
            <w:pPr>
              <w:pStyle w:val="TableParagraph"/>
              <w:spacing w:before="76"/>
              <w:ind w:left="111" w:right="101"/>
              <w:jc w:val="center"/>
              <w:rPr>
                <w:sz w:val="16"/>
                <w:szCs w:val="16"/>
              </w:rPr>
            </w:pPr>
            <w:r w:rsidRPr="005864A9">
              <w:rPr>
                <w:sz w:val="16"/>
                <w:szCs w:val="16"/>
              </w:rPr>
              <w:t>09</w:t>
            </w:r>
          </w:p>
        </w:tc>
        <w:tc>
          <w:tcPr>
            <w:tcW w:w="1401" w:type="dxa"/>
            <w:vAlign w:val="center"/>
          </w:tcPr>
          <w:p w:rsidR="002A636E" w:rsidRPr="005864A9" w:rsidRDefault="002A636E" w:rsidP="002A636E">
            <w:pPr>
              <w:jc w:val="center"/>
              <w:rPr>
                <w:sz w:val="16"/>
                <w:szCs w:val="16"/>
              </w:rPr>
            </w:pPr>
            <w:r w:rsidRPr="005864A9">
              <w:rPr>
                <w:sz w:val="16"/>
                <w:szCs w:val="16"/>
              </w:rPr>
              <w:t>TESTE</w:t>
            </w:r>
          </w:p>
        </w:tc>
        <w:tc>
          <w:tcPr>
            <w:tcW w:w="1717" w:type="dxa"/>
          </w:tcPr>
          <w:p w:rsidR="002A636E" w:rsidRPr="005864A9" w:rsidRDefault="002A636E" w:rsidP="002A636E">
            <w:pPr>
              <w:pStyle w:val="TableParagraph"/>
              <w:spacing w:before="76"/>
              <w:ind w:left="171" w:right="161"/>
              <w:jc w:val="center"/>
              <w:rPr>
                <w:sz w:val="16"/>
                <w:szCs w:val="16"/>
              </w:rPr>
            </w:pPr>
            <w:r w:rsidRPr="005864A9">
              <w:rPr>
                <w:sz w:val="16"/>
                <w:szCs w:val="16"/>
              </w:rPr>
              <w:t>800</w:t>
            </w:r>
          </w:p>
        </w:tc>
        <w:tc>
          <w:tcPr>
            <w:tcW w:w="1969" w:type="dxa"/>
            <w:vAlign w:val="center"/>
          </w:tcPr>
          <w:p w:rsidR="002A636E" w:rsidRPr="005864A9" w:rsidRDefault="002A636E" w:rsidP="002A636E">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2A636E" w:rsidRPr="005864A9" w:rsidRDefault="002A636E" w:rsidP="002A636E">
            <w:pPr>
              <w:pStyle w:val="TableParagraph"/>
              <w:jc w:val="center"/>
              <w:rPr>
                <w:sz w:val="16"/>
                <w:szCs w:val="16"/>
              </w:rPr>
            </w:pPr>
            <w:r w:rsidRPr="005864A9">
              <w:rPr>
                <w:sz w:val="16"/>
                <w:szCs w:val="16"/>
              </w:rPr>
              <w:t>R$ 9,20</w:t>
            </w:r>
          </w:p>
        </w:tc>
        <w:tc>
          <w:tcPr>
            <w:tcW w:w="1675" w:type="dxa"/>
            <w:tcBorders>
              <w:left w:val="single" w:sz="4" w:space="0" w:color="auto"/>
              <w:bottom w:val="single" w:sz="4" w:space="0" w:color="auto"/>
              <w:right w:val="single" w:sz="4" w:space="0" w:color="auto"/>
            </w:tcBorders>
            <w:vAlign w:val="center"/>
          </w:tcPr>
          <w:p w:rsidR="002A636E" w:rsidRPr="005864A9" w:rsidRDefault="002A636E" w:rsidP="002A636E">
            <w:pPr>
              <w:pStyle w:val="TableParagraph"/>
              <w:jc w:val="right"/>
              <w:rPr>
                <w:sz w:val="16"/>
                <w:szCs w:val="16"/>
              </w:rPr>
            </w:pPr>
            <w:r w:rsidRPr="005864A9">
              <w:rPr>
                <w:sz w:val="16"/>
                <w:szCs w:val="16"/>
              </w:rPr>
              <w:t>R$ 7.360,00</w:t>
            </w:r>
          </w:p>
        </w:tc>
      </w:tr>
      <w:tr w:rsidR="002A636E" w:rsidRPr="005864A9" w:rsidTr="00CF7DF8">
        <w:trPr>
          <w:trHeight w:val="351"/>
        </w:trPr>
        <w:tc>
          <w:tcPr>
            <w:tcW w:w="993" w:type="dxa"/>
          </w:tcPr>
          <w:p w:rsidR="002A636E" w:rsidRPr="005864A9" w:rsidRDefault="002A636E" w:rsidP="002A636E">
            <w:pPr>
              <w:pStyle w:val="TableParagraph"/>
              <w:spacing w:before="76"/>
              <w:ind w:left="111" w:right="101"/>
              <w:jc w:val="center"/>
              <w:rPr>
                <w:sz w:val="16"/>
                <w:szCs w:val="16"/>
              </w:rPr>
            </w:pPr>
            <w:r w:rsidRPr="005864A9">
              <w:rPr>
                <w:sz w:val="16"/>
                <w:szCs w:val="16"/>
              </w:rPr>
              <w:t>10</w:t>
            </w:r>
          </w:p>
        </w:tc>
        <w:tc>
          <w:tcPr>
            <w:tcW w:w="1401" w:type="dxa"/>
            <w:vAlign w:val="center"/>
          </w:tcPr>
          <w:p w:rsidR="002A636E" w:rsidRPr="005864A9" w:rsidRDefault="002A636E" w:rsidP="002A636E">
            <w:pPr>
              <w:jc w:val="center"/>
              <w:rPr>
                <w:sz w:val="16"/>
                <w:szCs w:val="16"/>
              </w:rPr>
            </w:pPr>
            <w:r w:rsidRPr="005864A9">
              <w:rPr>
                <w:sz w:val="16"/>
                <w:szCs w:val="16"/>
              </w:rPr>
              <w:t>TESTE</w:t>
            </w:r>
          </w:p>
        </w:tc>
        <w:tc>
          <w:tcPr>
            <w:tcW w:w="1717" w:type="dxa"/>
          </w:tcPr>
          <w:p w:rsidR="002A636E" w:rsidRPr="005864A9" w:rsidRDefault="002A636E" w:rsidP="002A636E">
            <w:pPr>
              <w:pStyle w:val="TableParagraph"/>
              <w:spacing w:before="76"/>
              <w:ind w:left="171" w:right="161"/>
              <w:jc w:val="center"/>
              <w:rPr>
                <w:sz w:val="16"/>
                <w:szCs w:val="16"/>
              </w:rPr>
            </w:pPr>
            <w:r w:rsidRPr="005864A9">
              <w:rPr>
                <w:sz w:val="16"/>
                <w:szCs w:val="16"/>
              </w:rPr>
              <w:t>2.500</w:t>
            </w:r>
          </w:p>
        </w:tc>
        <w:tc>
          <w:tcPr>
            <w:tcW w:w="1969" w:type="dxa"/>
            <w:vAlign w:val="center"/>
          </w:tcPr>
          <w:p w:rsidR="002A636E" w:rsidRPr="005864A9" w:rsidRDefault="002A636E" w:rsidP="002A636E">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2A636E" w:rsidRPr="005864A9" w:rsidRDefault="002A636E" w:rsidP="002A636E">
            <w:pPr>
              <w:pStyle w:val="TableParagraph"/>
              <w:jc w:val="center"/>
              <w:rPr>
                <w:sz w:val="16"/>
                <w:szCs w:val="16"/>
              </w:rPr>
            </w:pPr>
            <w:r w:rsidRPr="005864A9">
              <w:rPr>
                <w:sz w:val="16"/>
                <w:szCs w:val="16"/>
              </w:rPr>
              <w:t>R$ 1,79</w:t>
            </w:r>
          </w:p>
        </w:tc>
        <w:tc>
          <w:tcPr>
            <w:tcW w:w="1675" w:type="dxa"/>
            <w:tcBorders>
              <w:left w:val="single" w:sz="4" w:space="0" w:color="auto"/>
              <w:bottom w:val="single" w:sz="4" w:space="0" w:color="auto"/>
              <w:right w:val="single" w:sz="4" w:space="0" w:color="auto"/>
            </w:tcBorders>
            <w:vAlign w:val="center"/>
          </w:tcPr>
          <w:p w:rsidR="002A636E" w:rsidRPr="005864A9" w:rsidRDefault="002A636E" w:rsidP="002A636E">
            <w:pPr>
              <w:pStyle w:val="TableParagraph"/>
              <w:jc w:val="right"/>
              <w:rPr>
                <w:sz w:val="16"/>
                <w:szCs w:val="16"/>
              </w:rPr>
            </w:pPr>
            <w:r w:rsidRPr="005864A9">
              <w:rPr>
                <w:sz w:val="16"/>
                <w:szCs w:val="16"/>
              </w:rPr>
              <w:t>R$ 4.475,00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11</w:t>
            </w:r>
          </w:p>
        </w:tc>
        <w:tc>
          <w:tcPr>
            <w:tcW w:w="1401" w:type="dxa"/>
            <w:vAlign w:val="center"/>
          </w:tcPr>
          <w:p w:rsidR="00674367" w:rsidRPr="005864A9" w:rsidRDefault="00674367" w:rsidP="00674367">
            <w:pPr>
              <w:pStyle w:val="TableParagraph"/>
              <w:spacing w:before="76"/>
              <w:ind w:left="75" w:right="66"/>
              <w:jc w:val="center"/>
              <w:rPr>
                <w:sz w:val="16"/>
                <w:szCs w:val="16"/>
              </w:rPr>
            </w:pPr>
            <w:r w:rsidRPr="005864A9">
              <w:rPr>
                <w:sz w:val="16"/>
                <w:szCs w:val="16"/>
              </w:rPr>
              <w:t>PCT</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30</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R$ 230,83</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674367">
            <w:pPr>
              <w:pStyle w:val="TableParagraph"/>
              <w:jc w:val="right"/>
              <w:rPr>
                <w:sz w:val="16"/>
                <w:szCs w:val="16"/>
              </w:rPr>
            </w:pPr>
            <w:r w:rsidRPr="005864A9">
              <w:rPr>
                <w:sz w:val="16"/>
                <w:szCs w:val="16"/>
              </w:rPr>
              <w:t>R$ 6.924,90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12</w:t>
            </w:r>
          </w:p>
        </w:tc>
        <w:tc>
          <w:tcPr>
            <w:tcW w:w="1401" w:type="dxa"/>
            <w:vAlign w:val="center"/>
          </w:tcPr>
          <w:p w:rsidR="00674367" w:rsidRPr="005864A9" w:rsidRDefault="00674367" w:rsidP="00674367">
            <w:pPr>
              <w:pStyle w:val="TableParagraph"/>
              <w:spacing w:before="76"/>
              <w:ind w:left="75" w:right="66"/>
              <w:jc w:val="center"/>
              <w:rPr>
                <w:sz w:val="16"/>
                <w:szCs w:val="16"/>
              </w:rPr>
            </w:pPr>
            <w:r w:rsidRPr="005864A9">
              <w:rPr>
                <w:sz w:val="16"/>
                <w:szCs w:val="16"/>
              </w:rPr>
              <w:t>KIT</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30</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R$ 340,20</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674367">
            <w:pPr>
              <w:pStyle w:val="TableParagraph"/>
              <w:jc w:val="right"/>
              <w:rPr>
                <w:sz w:val="16"/>
                <w:szCs w:val="16"/>
              </w:rPr>
            </w:pPr>
            <w:r w:rsidRPr="005864A9">
              <w:rPr>
                <w:sz w:val="16"/>
                <w:szCs w:val="16"/>
              </w:rPr>
              <w:t>R$ 10.206,00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13</w:t>
            </w:r>
          </w:p>
        </w:tc>
        <w:tc>
          <w:tcPr>
            <w:tcW w:w="1401" w:type="dxa"/>
            <w:vAlign w:val="center"/>
          </w:tcPr>
          <w:p w:rsidR="00674367" w:rsidRPr="005864A9" w:rsidRDefault="00674367" w:rsidP="00674367">
            <w:pPr>
              <w:pStyle w:val="TableParagraph"/>
              <w:spacing w:before="76"/>
              <w:ind w:left="75" w:right="66"/>
              <w:jc w:val="center"/>
              <w:rPr>
                <w:sz w:val="16"/>
                <w:szCs w:val="16"/>
              </w:rPr>
            </w:pPr>
            <w:r w:rsidRPr="005864A9">
              <w:rPr>
                <w:sz w:val="16"/>
                <w:szCs w:val="16"/>
              </w:rPr>
              <w:t>KIT</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3</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R$ 300,00</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674367">
            <w:pPr>
              <w:pStyle w:val="TableParagraph"/>
              <w:jc w:val="right"/>
              <w:rPr>
                <w:sz w:val="16"/>
                <w:szCs w:val="16"/>
              </w:rPr>
            </w:pPr>
            <w:r w:rsidRPr="005864A9">
              <w:rPr>
                <w:sz w:val="16"/>
                <w:szCs w:val="16"/>
              </w:rPr>
              <w:t>R$ 900,00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14</w:t>
            </w:r>
          </w:p>
        </w:tc>
        <w:tc>
          <w:tcPr>
            <w:tcW w:w="1401" w:type="dxa"/>
            <w:vAlign w:val="center"/>
          </w:tcPr>
          <w:p w:rsidR="00674367" w:rsidRPr="005864A9" w:rsidRDefault="00674367" w:rsidP="00674367">
            <w:pPr>
              <w:pStyle w:val="TableParagraph"/>
              <w:spacing w:before="76"/>
              <w:ind w:left="75" w:right="66"/>
              <w:jc w:val="center"/>
              <w:rPr>
                <w:sz w:val="16"/>
                <w:szCs w:val="16"/>
              </w:rPr>
            </w:pPr>
            <w:r w:rsidRPr="005864A9">
              <w:rPr>
                <w:sz w:val="16"/>
                <w:szCs w:val="16"/>
              </w:rPr>
              <w:t>TESTE</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3.000</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R$ 16,68</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674367">
            <w:pPr>
              <w:pStyle w:val="TableParagraph"/>
              <w:jc w:val="right"/>
              <w:rPr>
                <w:sz w:val="16"/>
                <w:szCs w:val="16"/>
              </w:rPr>
            </w:pPr>
            <w:r w:rsidRPr="005864A9">
              <w:rPr>
                <w:sz w:val="16"/>
                <w:szCs w:val="16"/>
              </w:rPr>
              <w:t>R$ 50.040,00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15</w:t>
            </w:r>
          </w:p>
        </w:tc>
        <w:tc>
          <w:tcPr>
            <w:tcW w:w="1401" w:type="dxa"/>
            <w:vAlign w:val="center"/>
          </w:tcPr>
          <w:p w:rsidR="00674367" w:rsidRPr="005864A9" w:rsidRDefault="00674367" w:rsidP="00674367">
            <w:pPr>
              <w:pStyle w:val="TableParagraph"/>
              <w:spacing w:before="76"/>
              <w:ind w:left="75" w:right="66"/>
              <w:jc w:val="center"/>
              <w:rPr>
                <w:sz w:val="16"/>
                <w:szCs w:val="16"/>
              </w:rPr>
            </w:pPr>
            <w:r w:rsidRPr="005864A9">
              <w:rPr>
                <w:sz w:val="16"/>
                <w:szCs w:val="16"/>
              </w:rPr>
              <w:t>KIT</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120</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R$ 686,48</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674367">
            <w:pPr>
              <w:pStyle w:val="TableParagraph"/>
              <w:jc w:val="right"/>
              <w:rPr>
                <w:sz w:val="16"/>
                <w:szCs w:val="16"/>
              </w:rPr>
            </w:pPr>
            <w:r w:rsidRPr="005864A9">
              <w:rPr>
                <w:sz w:val="16"/>
                <w:szCs w:val="16"/>
              </w:rPr>
              <w:t>R$ 82.377,60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16</w:t>
            </w:r>
          </w:p>
        </w:tc>
        <w:tc>
          <w:tcPr>
            <w:tcW w:w="1401" w:type="dxa"/>
            <w:vAlign w:val="center"/>
          </w:tcPr>
          <w:p w:rsidR="00674367" w:rsidRPr="005864A9" w:rsidRDefault="00674367" w:rsidP="00674367">
            <w:pPr>
              <w:pStyle w:val="TableParagraph"/>
              <w:spacing w:before="76"/>
              <w:ind w:left="75" w:right="66"/>
              <w:jc w:val="center"/>
              <w:rPr>
                <w:sz w:val="16"/>
                <w:szCs w:val="16"/>
              </w:rPr>
            </w:pPr>
            <w:r w:rsidRPr="005864A9">
              <w:rPr>
                <w:sz w:val="16"/>
                <w:szCs w:val="16"/>
              </w:rPr>
              <w:t>TESTE</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3.000</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R$ 36,68</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674367">
            <w:pPr>
              <w:pStyle w:val="TableParagraph"/>
              <w:jc w:val="right"/>
              <w:rPr>
                <w:sz w:val="16"/>
                <w:szCs w:val="16"/>
              </w:rPr>
            </w:pPr>
            <w:r w:rsidRPr="005864A9">
              <w:rPr>
                <w:sz w:val="16"/>
                <w:szCs w:val="16"/>
              </w:rPr>
              <w:t>R$ 110.040,00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17</w:t>
            </w:r>
          </w:p>
        </w:tc>
        <w:tc>
          <w:tcPr>
            <w:tcW w:w="1401" w:type="dxa"/>
            <w:vAlign w:val="center"/>
          </w:tcPr>
          <w:p w:rsidR="00674367" w:rsidRPr="005864A9" w:rsidRDefault="00674367" w:rsidP="00674367">
            <w:pPr>
              <w:jc w:val="center"/>
              <w:rPr>
                <w:sz w:val="16"/>
                <w:szCs w:val="16"/>
              </w:rPr>
            </w:pPr>
            <w:r w:rsidRPr="005864A9">
              <w:rPr>
                <w:sz w:val="16"/>
                <w:szCs w:val="16"/>
              </w:rPr>
              <w:t>TESTE</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3.000</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R$ 20,83</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303A1A">
            <w:pPr>
              <w:pStyle w:val="TableParagraph"/>
              <w:jc w:val="right"/>
              <w:rPr>
                <w:sz w:val="16"/>
                <w:szCs w:val="16"/>
              </w:rPr>
            </w:pPr>
            <w:r w:rsidRPr="005864A9">
              <w:rPr>
                <w:sz w:val="16"/>
                <w:szCs w:val="16"/>
              </w:rPr>
              <w:t xml:space="preserve">R$ </w:t>
            </w:r>
            <w:r w:rsidR="00303A1A" w:rsidRPr="005864A9">
              <w:rPr>
                <w:sz w:val="16"/>
                <w:szCs w:val="16"/>
              </w:rPr>
              <w:t>62.490,00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18</w:t>
            </w:r>
          </w:p>
        </w:tc>
        <w:tc>
          <w:tcPr>
            <w:tcW w:w="1401" w:type="dxa"/>
            <w:vAlign w:val="center"/>
          </w:tcPr>
          <w:p w:rsidR="00674367" w:rsidRPr="005864A9" w:rsidRDefault="00674367" w:rsidP="00674367">
            <w:pPr>
              <w:jc w:val="center"/>
              <w:rPr>
                <w:sz w:val="16"/>
                <w:szCs w:val="16"/>
              </w:rPr>
            </w:pPr>
            <w:r w:rsidRPr="005864A9">
              <w:rPr>
                <w:sz w:val="16"/>
                <w:szCs w:val="16"/>
              </w:rPr>
              <w:t>TESTE</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3.000</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R$ 35,00</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674367">
            <w:pPr>
              <w:pStyle w:val="TableParagraph"/>
              <w:jc w:val="right"/>
              <w:rPr>
                <w:sz w:val="16"/>
                <w:szCs w:val="16"/>
              </w:rPr>
            </w:pPr>
            <w:r w:rsidRPr="005864A9">
              <w:rPr>
                <w:sz w:val="16"/>
                <w:szCs w:val="16"/>
              </w:rPr>
              <w:t xml:space="preserve">R$ </w:t>
            </w:r>
            <w:r w:rsidR="00303A1A" w:rsidRPr="005864A9">
              <w:rPr>
                <w:sz w:val="16"/>
                <w:szCs w:val="16"/>
              </w:rPr>
              <w:t>105.000,00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19</w:t>
            </w:r>
          </w:p>
        </w:tc>
        <w:tc>
          <w:tcPr>
            <w:tcW w:w="1401" w:type="dxa"/>
            <w:vAlign w:val="center"/>
          </w:tcPr>
          <w:p w:rsidR="00674367" w:rsidRPr="005864A9" w:rsidRDefault="00674367" w:rsidP="0042365E">
            <w:pPr>
              <w:jc w:val="center"/>
              <w:rPr>
                <w:sz w:val="16"/>
                <w:szCs w:val="16"/>
              </w:rPr>
            </w:pPr>
            <w:r w:rsidRPr="005864A9">
              <w:rPr>
                <w:sz w:val="16"/>
                <w:szCs w:val="16"/>
              </w:rPr>
              <w:t>KIT</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70</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R$ 127,14</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674367">
            <w:pPr>
              <w:pStyle w:val="TableParagraph"/>
              <w:jc w:val="right"/>
              <w:rPr>
                <w:sz w:val="16"/>
                <w:szCs w:val="16"/>
              </w:rPr>
            </w:pPr>
            <w:r w:rsidRPr="005864A9">
              <w:rPr>
                <w:sz w:val="16"/>
                <w:szCs w:val="16"/>
              </w:rPr>
              <w:t xml:space="preserve">R$ </w:t>
            </w:r>
            <w:r w:rsidR="00303A1A" w:rsidRPr="005864A9">
              <w:rPr>
                <w:sz w:val="16"/>
                <w:szCs w:val="16"/>
              </w:rPr>
              <w:t>8.899,80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20</w:t>
            </w:r>
          </w:p>
        </w:tc>
        <w:tc>
          <w:tcPr>
            <w:tcW w:w="1401" w:type="dxa"/>
            <w:vAlign w:val="center"/>
          </w:tcPr>
          <w:p w:rsidR="00674367" w:rsidRPr="005864A9" w:rsidRDefault="00674367" w:rsidP="00674367">
            <w:pPr>
              <w:pStyle w:val="TableParagraph"/>
              <w:spacing w:before="76"/>
              <w:ind w:left="75" w:right="66"/>
              <w:jc w:val="center"/>
              <w:rPr>
                <w:sz w:val="16"/>
                <w:szCs w:val="16"/>
              </w:rPr>
            </w:pPr>
            <w:r w:rsidRPr="005864A9">
              <w:rPr>
                <w:sz w:val="16"/>
                <w:szCs w:val="16"/>
              </w:rPr>
              <w:t>TESTE</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1.500</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R$ 1,30</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674367">
            <w:pPr>
              <w:pStyle w:val="TableParagraph"/>
              <w:jc w:val="right"/>
              <w:rPr>
                <w:sz w:val="16"/>
                <w:szCs w:val="16"/>
              </w:rPr>
            </w:pPr>
            <w:r w:rsidRPr="005864A9">
              <w:rPr>
                <w:sz w:val="16"/>
                <w:szCs w:val="16"/>
              </w:rPr>
              <w:t xml:space="preserve">R$ </w:t>
            </w:r>
            <w:r w:rsidR="00303A1A" w:rsidRPr="005864A9">
              <w:rPr>
                <w:sz w:val="16"/>
                <w:szCs w:val="16"/>
              </w:rPr>
              <w:t>1.950,00</w:t>
            </w:r>
          </w:p>
        </w:tc>
      </w:tr>
      <w:tr w:rsidR="00674367" w:rsidRPr="005864A9" w:rsidTr="00CF7DF8">
        <w:trPr>
          <w:trHeight w:val="351"/>
        </w:trPr>
        <w:tc>
          <w:tcPr>
            <w:tcW w:w="993" w:type="dxa"/>
          </w:tcPr>
          <w:p w:rsidR="00674367" w:rsidRPr="005864A9" w:rsidRDefault="00674367" w:rsidP="00674367">
            <w:pPr>
              <w:pStyle w:val="TableParagraph"/>
              <w:spacing w:before="76"/>
              <w:ind w:left="111" w:right="101"/>
              <w:jc w:val="center"/>
              <w:rPr>
                <w:sz w:val="16"/>
                <w:szCs w:val="16"/>
              </w:rPr>
            </w:pPr>
            <w:r w:rsidRPr="005864A9">
              <w:rPr>
                <w:sz w:val="16"/>
                <w:szCs w:val="16"/>
              </w:rPr>
              <w:t>21</w:t>
            </w:r>
          </w:p>
        </w:tc>
        <w:tc>
          <w:tcPr>
            <w:tcW w:w="1401" w:type="dxa"/>
            <w:vAlign w:val="center"/>
          </w:tcPr>
          <w:p w:rsidR="00674367" w:rsidRPr="005864A9" w:rsidRDefault="00674367" w:rsidP="00674367">
            <w:pPr>
              <w:pStyle w:val="TableParagraph"/>
              <w:spacing w:before="76"/>
              <w:ind w:left="75" w:right="66"/>
              <w:jc w:val="center"/>
              <w:rPr>
                <w:sz w:val="16"/>
                <w:szCs w:val="16"/>
              </w:rPr>
            </w:pPr>
            <w:r w:rsidRPr="005864A9">
              <w:rPr>
                <w:sz w:val="16"/>
                <w:szCs w:val="16"/>
              </w:rPr>
              <w:t>UNID</w:t>
            </w:r>
          </w:p>
        </w:tc>
        <w:tc>
          <w:tcPr>
            <w:tcW w:w="1717" w:type="dxa"/>
          </w:tcPr>
          <w:p w:rsidR="00674367" w:rsidRPr="005864A9" w:rsidRDefault="00674367" w:rsidP="00674367">
            <w:pPr>
              <w:pStyle w:val="TableParagraph"/>
              <w:spacing w:before="76"/>
              <w:ind w:left="171" w:right="161"/>
              <w:jc w:val="center"/>
              <w:rPr>
                <w:sz w:val="16"/>
                <w:szCs w:val="16"/>
              </w:rPr>
            </w:pPr>
            <w:r w:rsidRPr="005864A9">
              <w:rPr>
                <w:sz w:val="16"/>
                <w:szCs w:val="16"/>
              </w:rPr>
              <w:t>12</w:t>
            </w:r>
          </w:p>
        </w:tc>
        <w:tc>
          <w:tcPr>
            <w:tcW w:w="1969" w:type="dxa"/>
            <w:vAlign w:val="center"/>
          </w:tcPr>
          <w:p w:rsidR="00674367" w:rsidRPr="005864A9" w:rsidRDefault="00674367" w:rsidP="00674367">
            <w:pPr>
              <w:jc w:val="center"/>
              <w:rPr>
                <w:sz w:val="16"/>
                <w:szCs w:val="16"/>
              </w:rPr>
            </w:pPr>
            <w:r w:rsidRPr="005864A9">
              <w:rPr>
                <w:sz w:val="16"/>
                <w:szCs w:val="16"/>
              </w:rPr>
              <w:t>BIO-RAD</w:t>
            </w:r>
          </w:p>
        </w:tc>
        <w:tc>
          <w:tcPr>
            <w:tcW w:w="1275" w:type="dxa"/>
            <w:tcBorders>
              <w:bottom w:val="single" w:sz="4" w:space="0" w:color="auto"/>
              <w:right w:val="single" w:sz="4" w:space="0" w:color="auto"/>
            </w:tcBorders>
            <w:vAlign w:val="center"/>
          </w:tcPr>
          <w:p w:rsidR="00674367" w:rsidRPr="005864A9" w:rsidRDefault="00674367" w:rsidP="00674367">
            <w:pPr>
              <w:pStyle w:val="TableParagraph"/>
              <w:jc w:val="center"/>
              <w:rPr>
                <w:sz w:val="16"/>
                <w:szCs w:val="16"/>
              </w:rPr>
            </w:pPr>
            <w:r w:rsidRPr="005864A9">
              <w:rPr>
                <w:sz w:val="16"/>
                <w:szCs w:val="16"/>
              </w:rPr>
              <w:t>R$ 80,00</w:t>
            </w:r>
          </w:p>
        </w:tc>
        <w:tc>
          <w:tcPr>
            <w:tcW w:w="1675" w:type="dxa"/>
            <w:tcBorders>
              <w:left w:val="single" w:sz="4" w:space="0" w:color="auto"/>
              <w:bottom w:val="single" w:sz="4" w:space="0" w:color="auto"/>
              <w:right w:val="single" w:sz="4" w:space="0" w:color="auto"/>
            </w:tcBorders>
            <w:vAlign w:val="center"/>
          </w:tcPr>
          <w:p w:rsidR="00674367" w:rsidRPr="005864A9" w:rsidRDefault="00674367" w:rsidP="00674367">
            <w:pPr>
              <w:pStyle w:val="TableParagraph"/>
              <w:jc w:val="right"/>
              <w:rPr>
                <w:sz w:val="16"/>
                <w:szCs w:val="16"/>
              </w:rPr>
            </w:pPr>
            <w:r w:rsidRPr="005864A9">
              <w:rPr>
                <w:sz w:val="16"/>
                <w:szCs w:val="16"/>
              </w:rPr>
              <w:t xml:space="preserve">R$ </w:t>
            </w:r>
            <w:r w:rsidR="00303A1A" w:rsidRPr="005864A9">
              <w:rPr>
                <w:sz w:val="16"/>
                <w:szCs w:val="16"/>
              </w:rPr>
              <w:t>960,00</w:t>
            </w:r>
          </w:p>
        </w:tc>
      </w:tr>
      <w:tr w:rsidR="00EC7CFD" w:rsidRPr="005864A9" w:rsidTr="00CF7DF8">
        <w:trPr>
          <w:trHeight w:val="355"/>
        </w:trPr>
        <w:tc>
          <w:tcPr>
            <w:tcW w:w="7355" w:type="dxa"/>
            <w:gridSpan w:val="5"/>
            <w:vAlign w:val="center"/>
          </w:tcPr>
          <w:p w:rsidR="00EC7CFD" w:rsidRPr="005864A9" w:rsidRDefault="00EC7CFD" w:rsidP="00EC7CFD">
            <w:pPr>
              <w:pStyle w:val="TableParagraph"/>
              <w:spacing w:before="80"/>
              <w:ind w:left="3415" w:right="3457"/>
              <w:jc w:val="center"/>
              <w:rPr>
                <w:b/>
                <w:sz w:val="16"/>
                <w:szCs w:val="16"/>
              </w:rPr>
            </w:pPr>
          </w:p>
        </w:tc>
        <w:tc>
          <w:tcPr>
            <w:tcW w:w="1675" w:type="dxa"/>
            <w:vAlign w:val="center"/>
          </w:tcPr>
          <w:p w:rsidR="00EC7CFD" w:rsidRPr="005864A9" w:rsidRDefault="00303A1A" w:rsidP="00303A1A">
            <w:pPr>
              <w:pStyle w:val="TableParagraph"/>
              <w:spacing w:before="80"/>
              <w:ind w:left="177"/>
              <w:jc w:val="right"/>
              <w:rPr>
                <w:b/>
                <w:sz w:val="16"/>
                <w:szCs w:val="16"/>
              </w:rPr>
            </w:pPr>
            <w:r w:rsidRPr="005864A9">
              <w:rPr>
                <w:b/>
                <w:sz w:val="16"/>
                <w:szCs w:val="16"/>
              </w:rPr>
              <w:t>R$ 827.193,30</w:t>
            </w:r>
          </w:p>
        </w:tc>
      </w:tr>
    </w:tbl>
    <w:p w:rsidR="00AD684E" w:rsidRPr="005864A9" w:rsidRDefault="007E6D65" w:rsidP="00CF7DF8">
      <w:pPr>
        <w:pStyle w:val="Corpodetexto"/>
      </w:pPr>
      <w:r w:rsidRPr="005864A9">
        <w:t>GRUPO 02 – Fracassado</w:t>
      </w:r>
    </w:p>
    <w:p w:rsidR="007E6D65" w:rsidRPr="005864A9" w:rsidRDefault="007E6D65" w:rsidP="00CF7DF8">
      <w:pPr>
        <w:pStyle w:val="Corpodetexto"/>
      </w:pPr>
      <w:r w:rsidRPr="005864A9">
        <w:t xml:space="preserve">GRUPOS 03 e 04 - Desertos </w:t>
      </w:r>
    </w:p>
    <w:p w:rsidR="00AD684E" w:rsidRPr="005864A9" w:rsidRDefault="0040655F">
      <w:pPr>
        <w:pStyle w:val="Corpodetexto"/>
        <w:ind w:left="6449"/>
      </w:pPr>
      <w:r w:rsidRPr="005864A9">
        <w:t>Cuiabá-MT, 2</w:t>
      </w:r>
      <w:r w:rsidR="007E6D65" w:rsidRPr="005864A9">
        <w:t>3</w:t>
      </w:r>
      <w:r w:rsidRPr="005864A9">
        <w:t xml:space="preserve"> de </w:t>
      </w:r>
      <w:r w:rsidR="007E6D65" w:rsidRPr="005864A9">
        <w:t>junho</w:t>
      </w:r>
      <w:r w:rsidRPr="005864A9">
        <w:t xml:space="preserve"> de 2021.</w:t>
      </w:r>
    </w:p>
    <w:p w:rsidR="00AD684E" w:rsidRPr="005864A9" w:rsidRDefault="00AD684E">
      <w:pPr>
        <w:pStyle w:val="Corpodetexto"/>
        <w:spacing w:before="6"/>
      </w:pPr>
    </w:p>
    <w:p w:rsidR="00AD684E" w:rsidRPr="005864A9" w:rsidRDefault="001037E8">
      <w:pPr>
        <w:pStyle w:val="Ttulo1"/>
      </w:pPr>
      <w:r w:rsidRPr="005864A9">
        <w:t>Ideuzete Maria Da Silva</w:t>
      </w:r>
    </w:p>
    <w:p w:rsidR="00AD684E" w:rsidRPr="005864A9" w:rsidRDefault="0040655F">
      <w:pPr>
        <w:spacing w:before="16" w:line="259" w:lineRule="auto"/>
        <w:ind w:left="3384" w:right="3507"/>
        <w:jc w:val="center"/>
        <w:rPr>
          <w:i/>
          <w:sz w:val="16"/>
          <w:szCs w:val="16"/>
        </w:rPr>
      </w:pPr>
      <w:r w:rsidRPr="005864A9">
        <w:rPr>
          <w:i/>
          <w:sz w:val="16"/>
          <w:szCs w:val="16"/>
        </w:rPr>
        <w:t>Pregoeira Oficial – SES/MT</w:t>
      </w:r>
      <w:r w:rsidRPr="005864A9">
        <w:rPr>
          <w:i/>
          <w:spacing w:val="1"/>
          <w:sz w:val="16"/>
          <w:szCs w:val="16"/>
        </w:rPr>
        <w:t xml:space="preserve"> </w:t>
      </w:r>
    </w:p>
    <w:p w:rsidR="00AD684E" w:rsidRPr="005864A9" w:rsidRDefault="00AD684E">
      <w:pPr>
        <w:pStyle w:val="Corpodetexto"/>
        <w:rPr>
          <w:i/>
        </w:rPr>
      </w:pPr>
    </w:p>
    <w:p w:rsidR="00AD684E" w:rsidRPr="005864A9" w:rsidRDefault="0040655F">
      <w:pPr>
        <w:pStyle w:val="Ttulo1"/>
      </w:pPr>
      <w:r w:rsidRPr="005864A9">
        <w:t>TERMO DE HOMOLOGAÇÃO</w:t>
      </w:r>
    </w:p>
    <w:p w:rsidR="00AD684E" w:rsidRPr="005864A9" w:rsidRDefault="0040655F">
      <w:pPr>
        <w:ind w:left="2366" w:right="2490"/>
        <w:jc w:val="center"/>
        <w:rPr>
          <w:b/>
          <w:sz w:val="16"/>
          <w:szCs w:val="16"/>
        </w:rPr>
      </w:pPr>
      <w:r w:rsidRPr="005864A9">
        <w:rPr>
          <w:b/>
          <w:sz w:val="16"/>
          <w:szCs w:val="16"/>
        </w:rPr>
        <w:t>PREGÃO ELETRÔNICO Nº 0</w:t>
      </w:r>
      <w:r w:rsidR="007E6D65" w:rsidRPr="005864A9">
        <w:rPr>
          <w:b/>
          <w:sz w:val="16"/>
          <w:szCs w:val="16"/>
        </w:rPr>
        <w:t>39</w:t>
      </w:r>
      <w:r w:rsidRPr="005864A9">
        <w:rPr>
          <w:b/>
          <w:sz w:val="16"/>
          <w:szCs w:val="16"/>
        </w:rPr>
        <w:t>/2021</w:t>
      </w:r>
    </w:p>
    <w:p w:rsidR="00AD684E" w:rsidRPr="005864A9" w:rsidRDefault="0040655F">
      <w:pPr>
        <w:pStyle w:val="Corpodetexto"/>
        <w:ind w:left="101" w:right="225"/>
        <w:jc w:val="both"/>
      </w:pPr>
      <w:r w:rsidRPr="005864A9">
        <w:t>O SECRETÁRIO DE ESTADO DE SAÚDE DE MATO GROSSO, no uso de suas atribuições HOMOLOGA o</w:t>
      </w:r>
      <w:r w:rsidRPr="005864A9">
        <w:rPr>
          <w:spacing w:val="1"/>
        </w:rPr>
        <w:t xml:space="preserve"> </w:t>
      </w:r>
      <w:r w:rsidRPr="005864A9">
        <w:t>resultado do procedimento licitatório Pregão Eletrônico n. 0</w:t>
      </w:r>
      <w:r w:rsidR="007E6D65" w:rsidRPr="005864A9">
        <w:t>39</w:t>
      </w:r>
      <w:r w:rsidRPr="005864A9">
        <w:t xml:space="preserve">/2021, processo n. </w:t>
      </w:r>
      <w:r w:rsidR="007E6D65" w:rsidRPr="005864A9">
        <w:t>477394</w:t>
      </w:r>
      <w:r w:rsidRPr="005864A9">
        <w:t>/20</w:t>
      </w:r>
      <w:r w:rsidR="007E6D65" w:rsidRPr="005864A9">
        <w:t>19</w:t>
      </w:r>
      <w:r w:rsidRPr="005864A9">
        <w:t>, cujo objeto</w:t>
      </w:r>
      <w:r w:rsidRPr="005864A9">
        <w:rPr>
          <w:spacing w:val="1"/>
        </w:rPr>
        <w:t xml:space="preserve"> </w:t>
      </w:r>
      <w:r w:rsidRPr="005864A9">
        <w:t xml:space="preserve">consiste na </w:t>
      </w:r>
      <w:r w:rsidRPr="005864A9">
        <w:rPr>
          <w:i/>
        </w:rPr>
        <w:t>“</w:t>
      </w:r>
      <w:r w:rsidR="007E6D65" w:rsidRPr="005864A9">
        <w:rPr>
          <w:b/>
          <w:i/>
        </w:rPr>
        <w:t>AQUISIÇÃO DE INSUMOS LABORATORIAIS, COM CESSÃO DE EQUIPAMENTOS EM REGIME COMODATO DE IMUNOHEMATOLOGIA SEMI AUTOMATIZADA - PACIENTES, esta aquisição é elaborada por QUATRO LOTES para análise imunohematológica, sendo o PRIMEIRO LOTE dividido em 2 (dois) objetos: identificados como objeto 01  COMODATO dos equipamentos para realização de exames de imunohematologia (incubadora, centrífugas, leitoras, pipetas semiautomáticas) semiautomatizados pelo período de 12 (doze) meses, identificados como objeto 02 fornecimento de reagentes e insumos (cartão de gel) pelo período de 12 (doze) meses, com manutenções preventivas e corretivas, com a calibração dos equipamentos e capacitação da equipe técnica para realização de ensaios laboratoriais. O SEGUNDO LOTE são reagentes complementares para realização de exames que independem dos equipamentos ofertados, são utilizados na técnica manual e por isso não precisam ser da mesma marca dos equipamentos do primeiro lote. Os controles, calibradores e acessórios serão fornecidos sem ônus, para controle de qualidade laboratorial das atividades desenvolvidas, para atender o MT- Hemocentro</w:t>
      </w:r>
      <w:r w:rsidRPr="005864A9">
        <w:rPr>
          <w:b/>
        </w:rPr>
        <w:t>”.</w:t>
      </w:r>
    </w:p>
    <w:p w:rsidR="00AD684E" w:rsidRPr="005864A9" w:rsidRDefault="00AD684E">
      <w:pPr>
        <w:pStyle w:val="Corpodetexto"/>
      </w:pPr>
    </w:p>
    <w:p w:rsidR="00AD684E" w:rsidRPr="005864A9" w:rsidRDefault="0040655F">
      <w:pPr>
        <w:pStyle w:val="Corpodetexto"/>
        <w:ind w:left="6449"/>
      </w:pPr>
      <w:r w:rsidRPr="005864A9">
        <w:t>Cuiabá-MT, 2</w:t>
      </w:r>
      <w:r w:rsidR="007E6D65" w:rsidRPr="005864A9">
        <w:t>3</w:t>
      </w:r>
      <w:r w:rsidRPr="005864A9">
        <w:t xml:space="preserve"> de </w:t>
      </w:r>
      <w:r w:rsidR="007E6D65" w:rsidRPr="005864A9">
        <w:t>junho</w:t>
      </w:r>
      <w:r w:rsidRPr="005864A9">
        <w:t xml:space="preserve"> de 202</w:t>
      </w:r>
      <w:r w:rsidR="00DD5186" w:rsidRPr="005864A9">
        <w:t>1</w:t>
      </w:r>
      <w:r w:rsidRPr="005864A9">
        <w:t>.</w:t>
      </w:r>
    </w:p>
    <w:p w:rsidR="00AD684E" w:rsidRPr="005864A9" w:rsidRDefault="00AD684E">
      <w:pPr>
        <w:pStyle w:val="Corpodetexto"/>
        <w:rPr>
          <w:color w:val="FF0000"/>
        </w:rPr>
      </w:pPr>
    </w:p>
    <w:p w:rsidR="00303A1A" w:rsidRPr="005864A9" w:rsidRDefault="00303A1A" w:rsidP="00303A1A">
      <w:pPr>
        <w:jc w:val="center"/>
        <w:rPr>
          <w:rFonts w:eastAsia="Calibri"/>
          <w:b/>
          <w:sz w:val="16"/>
          <w:szCs w:val="16"/>
        </w:rPr>
      </w:pPr>
      <w:bookmarkStart w:id="0" w:name="_GoBack"/>
      <w:bookmarkEnd w:id="0"/>
      <w:r w:rsidRPr="005864A9">
        <w:rPr>
          <w:rFonts w:eastAsia="Calibri"/>
          <w:b/>
          <w:sz w:val="16"/>
          <w:szCs w:val="16"/>
        </w:rPr>
        <w:t>Gilberto Gomes de Figueiredo</w:t>
      </w:r>
    </w:p>
    <w:p w:rsidR="00AD684E" w:rsidRPr="005864A9" w:rsidRDefault="00303A1A" w:rsidP="00303A1A">
      <w:pPr>
        <w:pStyle w:val="Corpodetexto"/>
        <w:spacing w:before="11"/>
        <w:jc w:val="center"/>
        <w:rPr>
          <w:i/>
          <w:color w:val="FF0000"/>
        </w:rPr>
      </w:pPr>
      <w:r w:rsidRPr="005864A9">
        <w:rPr>
          <w:rFonts w:eastAsia="Calibri"/>
          <w:i/>
        </w:rPr>
        <w:t>Secretário de Estado de Saúde</w:t>
      </w:r>
    </w:p>
    <w:sectPr w:rsidR="00AD684E" w:rsidRPr="005864A9" w:rsidSect="00CF7DF8">
      <w:footerReference w:type="default" r:id="rId8"/>
      <w:type w:val="continuous"/>
      <w:pgSz w:w="11900" w:h="16820"/>
      <w:pgMar w:top="420" w:right="1020" w:bottom="1418"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F8" w:rsidRDefault="00CF7DF8" w:rsidP="00CF7DF8">
      <w:r>
        <w:separator/>
      </w:r>
    </w:p>
  </w:endnote>
  <w:endnote w:type="continuationSeparator" w:id="0">
    <w:p w:rsidR="00CF7DF8" w:rsidRDefault="00CF7DF8" w:rsidP="00CF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F8" w:rsidRPr="00CF7DF8" w:rsidRDefault="00CF7DF8" w:rsidP="00CF7DF8">
    <w:pPr>
      <w:spacing w:before="59"/>
      <w:ind w:left="101" w:right="3663"/>
      <w:jc w:val="both"/>
      <w:rPr>
        <w:rFonts w:ascii="Calibri" w:hAnsi="Calibri"/>
        <w:sz w:val="20"/>
      </w:rPr>
    </w:pPr>
    <w:r w:rsidRPr="00CF7DF8">
      <w:rPr>
        <w:rFonts w:ascii="Calibri" w:hAnsi="Calibri"/>
        <w:sz w:val="20"/>
      </w:rPr>
      <w:t>Pa1lácio Paiaguás, Rua D, s/n, Bloco 5, Centro Político Administrativo</w:t>
    </w:r>
    <w:r w:rsidRPr="00CF7DF8">
      <w:rPr>
        <w:rFonts w:ascii="Calibri" w:hAnsi="Calibri"/>
        <w:spacing w:val="-44"/>
        <w:sz w:val="20"/>
      </w:rPr>
      <w:t xml:space="preserve"> </w:t>
    </w:r>
    <w:r w:rsidRPr="00CF7DF8">
      <w:rPr>
        <w:rFonts w:ascii="Calibri" w:hAnsi="Calibri"/>
        <w:sz w:val="20"/>
      </w:rPr>
      <w:t>CEP: 78049-902 • Cuiabá • Mato Grosso • mt.gov.br</w:t>
    </w:r>
  </w:p>
  <w:p w:rsidR="00CF7DF8" w:rsidRDefault="00CF7DF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F8" w:rsidRDefault="00CF7DF8" w:rsidP="00CF7DF8">
      <w:r>
        <w:separator/>
      </w:r>
    </w:p>
  </w:footnote>
  <w:footnote w:type="continuationSeparator" w:id="0">
    <w:p w:rsidR="00CF7DF8" w:rsidRDefault="00CF7DF8" w:rsidP="00CF7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4E"/>
    <w:rsid w:val="001037E8"/>
    <w:rsid w:val="002A636E"/>
    <w:rsid w:val="002C74E5"/>
    <w:rsid w:val="00303A1A"/>
    <w:rsid w:val="00356F80"/>
    <w:rsid w:val="003A630E"/>
    <w:rsid w:val="0040655F"/>
    <w:rsid w:val="0042365E"/>
    <w:rsid w:val="004A2102"/>
    <w:rsid w:val="004E34B9"/>
    <w:rsid w:val="005864A9"/>
    <w:rsid w:val="00617FE4"/>
    <w:rsid w:val="00674367"/>
    <w:rsid w:val="007B3C23"/>
    <w:rsid w:val="007C21F0"/>
    <w:rsid w:val="007E6D65"/>
    <w:rsid w:val="00813614"/>
    <w:rsid w:val="009A6255"/>
    <w:rsid w:val="00AB7917"/>
    <w:rsid w:val="00AD684E"/>
    <w:rsid w:val="00CF7DF8"/>
    <w:rsid w:val="00DD5186"/>
    <w:rsid w:val="00EC7C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95F4"/>
  <w15:docId w15:val="{EE87B132-BD08-4C39-98E8-F76F64DF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3614"/>
    <w:rPr>
      <w:rFonts w:ascii="Verdana" w:eastAsia="Verdana" w:hAnsi="Verdana" w:cs="Verdana"/>
      <w:lang w:val="pt-PT"/>
    </w:rPr>
  </w:style>
  <w:style w:type="paragraph" w:styleId="Ttulo1">
    <w:name w:val="heading 1"/>
    <w:basedOn w:val="Normal"/>
    <w:uiPriority w:val="1"/>
    <w:qFormat/>
    <w:pPr>
      <w:ind w:left="2366" w:right="2490"/>
      <w:jc w:val="center"/>
      <w:outlineLvl w:val="0"/>
    </w:pPr>
    <w:rPr>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6"/>
      <w:szCs w:val="16"/>
    </w:rPr>
  </w:style>
  <w:style w:type="paragraph" w:styleId="Ttulo">
    <w:name w:val="Title"/>
    <w:basedOn w:val="Normal"/>
    <w:uiPriority w:val="1"/>
    <w:qFormat/>
    <w:pPr>
      <w:spacing w:before="28"/>
      <w:ind w:left="2447" w:right="2452"/>
      <w:jc w:val="center"/>
    </w:pPr>
    <w:rPr>
      <w:rFonts w:ascii="Arial" w:eastAsia="Arial" w:hAnsi="Arial" w:cs="Arial"/>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617FE4"/>
    <w:rPr>
      <w:rFonts w:ascii="Tahoma" w:hAnsi="Tahoma" w:cs="Tahoma"/>
      <w:sz w:val="16"/>
      <w:szCs w:val="16"/>
    </w:rPr>
  </w:style>
  <w:style w:type="character" w:customStyle="1" w:styleId="TextodebaloChar">
    <w:name w:val="Texto de balão Char"/>
    <w:basedOn w:val="Fontepargpadro"/>
    <w:link w:val="Textodebalo"/>
    <w:uiPriority w:val="99"/>
    <w:semiHidden/>
    <w:rsid w:val="00617FE4"/>
    <w:rPr>
      <w:rFonts w:ascii="Tahoma" w:eastAsia="Verdana" w:hAnsi="Tahoma" w:cs="Tahoma"/>
      <w:sz w:val="16"/>
      <w:szCs w:val="16"/>
      <w:lang w:val="pt-PT"/>
    </w:rPr>
  </w:style>
  <w:style w:type="paragraph" w:styleId="Cabealho">
    <w:name w:val="header"/>
    <w:basedOn w:val="Normal"/>
    <w:link w:val="CabealhoChar"/>
    <w:uiPriority w:val="99"/>
    <w:unhideWhenUsed/>
    <w:rsid w:val="00CF7DF8"/>
    <w:pPr>
      <w:tabs>
        <w:tab w:val="center" w:pos="4252"/>
        <w:tab w:val="right" w:pos="8504"/>
      </w:tabs>
    </w:pPr>
  </w:style>
  <w:style w:type="character" w:customStyle="1" w:styleId="CabealhoChar">
    <w:name w:val="Cabeçalho Char"/>
    <w:basedOn w:val="Fontepargpadro"/>
    <w:link w:val="Cabealho"/>
    <w:uiPriority w:val="99"/>
    <w:rsid w:val="00CF7DF8"/>
    <w:rPr>
      <w:rFonts w:ascii="Verdana" w:eastAsia="Verdana" w:hAnsi="Verdana" w:cs="Verdana"/>
      <w:lang w:val="pt-PT"/>
    </w:rPr>
  </w:style>
  <w:style w:type="paragraph" w:styleId="Rodap">
    <w:name w:val="footer"/>
    <w:basedOn w:val="Normal"/>
    <w:link w:val="RodapChar"/>
    <w:uiPriority w:val="99"/>
    <w:unhideWhenUsed/>
    <w:rsid w:val="00CF7DF8"/>
    <w:pPr>
      <w:tabs>
        <w:tab w:val="center" w:pos="4252"/>
        <w:tab w:val="right" w:pos="8504"/>
      </w:tabs>
    </w:pPr>
  </w:style>
  <w:style w:type="character" w:customStyle="1" w:styleId="RodapChar">
    <w:name w:val="Rodapé Char"/>
    <w:basedOn w:val="Fontepargpadro"/>
    <w:link w:val="Rodap"/>
    <w:uiPriority w:val="99"/>
    <w:rsid w:val="00CF7DF8"/>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A8C3-F5FB-4785-B4DD-A389DA0A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977</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lauriciobueno</dc:creator>
  <cp:lastModifiedBy>lauriciobueno</cp:lastModifiedBy>
  <cp:revision>11</cp:revision>
  <cp:lastPrinted>2021-06-23T20:37:00Z</cp:lastPrinted>
  <dcterms:created xsi:type="dcterms:W3CDTF">2021-06-23T14:02:00Z</dcterms:created>
  <dcterms:modified xsi:type="dcterms:W3CDTF">2021-06-23T21:32:00Z</dcterms:modified>
</cp:coreProperties>
</file>